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FE" w:rsidRPr="007B6CE5" w:rsidRDefault="00381E84" w:rsidP="001942F7">
      <w:pPr>
        <w:spacing w:after="0"/>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Ohio</w:t>
      </w:r>
    </w:p>
    <w:p w:rsidR="001942F7" w:rsidRPr="001942F7" w:rsidRDefault="001942F7" w:rsidP="001942F7">
      <w:pPr>
        <w:spacing w:after="0"/>
        <w:rPr>
          <w:rFonts w:ascii="Times New Roman" w:hAnsi="Times New Roman" w:cs="Times New Roman"/>
          <w:b/>
          <w:sz w:val="24"/>
          <w:szCs w:val="24"/>
        </w:rPr>
      </w:pPr>
    </w:p>
    <w:p w:rsidR="001942F7" w:rsidRPr="00243193" w:rsidRDefault="00CA28FE" w:rsidP="00580C07">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Is penalty abatement available?</w:t>
      </w:r>
    </w:p>
    <w:p w:rsidR="001942F7" w:rsidRDefault="001942F7" w:rsidP="001942F7">
      <w:pPr>
        <w:pStyle w:val="ListParagraph"/>
        <w:numPr>
          <w:ilvl w:val="1"/>
          <w:numId w:val="1"/>
        </w:numPr>
        <w:rPr>
          <w:rFonts w:ascii="Times New Roman" w:hAnsi="Times New Roman"/>
          <w:sz w:val="24"/>
          <w:szCs w:val="24"/>
        </w:rPr>
      </w:pPr>
      <w:r>
        <w:rPr>
          <w:rFonts w:ascii="Times New Roman" w:hAnsi="Times New Roman"/>
          <w:sz w:val="24"/>
          <w:szCs w:val="24"/>
        </w:rPr>
        <w:t>Yes</w:t>
      </w:r>
    </w:p>
    <w:p w:rsidR="001942F7" w:rsidRPr="001942F7" w:rsidRDefault="001942F7" w:rsidP="001942F7">
      <w:pPr>
        <w:spacing w:after="0"/>
        <w:rPr>
          <w:rFonts w:ascii="Times New Roman" w:hAnsi="Times New Roman"/>
          <w:sz w:val="24"/>
          <w:szCs w:val="24"/>
        </w:rPr>
      </w:pPr>
    </w:p>
    <w:p w:rsidR="00EE2070" w:rsidRPr="00243193" w:rsidRDefault="00CA28FE" w:rsidP="00EE2070">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What is the statute/law that authoriz</w:t>
      </w:r>
      <w:r w:rsidR="001942F7" w:rsidRPr="00243193">
        <w:rPr>
          <w:rFonts w:ascii="Times New Roman" w:hAnsi="Times New Roman"/>
          <w:b/>
          <w:color w:val="2E74B5" w:themeColor="accent1" w:themeShade="BF"/>
          <w:sz w:val="24"/>
          <w:szCs w:val="24"/>
        </w:rPr>
        <w:t>es the state to abate penalties?</w:t>
      </w:r>
    </w:p>
    <w:p w:rsidR="00EE2070" w:rsidRDefault="00747C8F" w:rsidP="00EE2070">
      <w:pPr>
        <w:pStyle w:val="ListParagraph"/>
        <w:numPr>
          <w:ilvl w:val="1"/>
          <w:numId w:val="1"/>
        </w:numPr>
        <w:rPr>
          <w:rFonts w:ascii="Times New Roman" w:hAnsi="Times New Roman"/>
          <w:sz w:val="24"/>
          <w:szCs w:val="24"/>
        </w:rPr>
      </w:pPr>
      <w:hyperlink r:id="rId5" w:history="1">
        <w:r w:rsidR="00381E84" w:rsidRPr="002F5160">
          <w:rPr>
            <w:rStyle w:val="Hyperlink"/>
            <w:rFonts w:ascii="Times New Roman" w:hAnsi="Times New Roman"/>
            <w:sz w:val="24"/>
            <w:szCs w:val="24"/>
          </w:rPr>
          <w:t>ORC Ann. 5711.28</w:t>
        </w:r>
      </w:hyperlink>
    </w:p>
    <w:p w:rsidR="002C0077" w:rsidRDefault="00747C8F" w:rsidP="002C0077">
      <w:pPr>
        <w:pStyle w:val="ListParagraph"/>
        <w:numPr>
          <w:ilvl w:val="1"/>
          <w:numId w:val="1"/>
        </w:numPr>
        <w:rPr>
          <w:rFonts w:ascii="Times New Roman" w:hAnsi="Times New Roman"/>
          <w:sz w:val="24"/>
          <w:szCs w:val="24"/>
        </w:rPr>
      </w:pPr>
      <w:hyperlink r:id="rId6" w:history="1">
        <w:r w:rsidR="002C0077" w:rsidRPr="002F5160">
          <w:rPr>
            <w:rStyle w:val="Hyperlink"/>
            <w:rFonts w:ascii="Times New Roman" w:hAnsi="Times New Roman"/>
            <w:sz w:val="24"/>
            <w:szCs w:val="24"/>
          </w:rPr>
          <w:t>Law § 191.1504</w:t>
        </w:r>
      </w:hyperlink>
      <w:r w:rsidR="002C0077" w:rsidRPr="002C0077">
        <w:rPr>
          <w:rFonts w:ascii="Times New Roman" w:hAnsi="Times New Roman"/>
          <w:sz w:val="24"/>
          <w:szCs w:val="24"/>
        </w:rPr>
        <w:t xml:space="preserve"> </w:t>
      </w:r>
    </w:p>
    <w:p w:rsidR="002C0077" w:rsidRPr="002C0077" w:rsidRDefault="002C0077" w:rsidP="002C0077">
      <w:pPr>
        <w:pStyle w:val="ListParagraph"/>
        <w:ind w:left="1440"/>
        <w:rPr>
          <w:rFonts w:ascii="Times New Roman" w:hAnsi="Times New Roman"/>
          <w:sz w:val="24"/>
          <w:szCs w:val="24"/>
        </w:rPr>
      </w:pPr>
    </w:p>
    <w:p w:rsidR="009B723C" w:rsidRDefault="00CA28FE" w:rsidP="00243193">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What is the statute/law/guidance (internal memorandum to employees reviewing PA requests) that o</w:t>
      </w:r>
      <w:r w:rsidR="001942F7" w:rsidRPr="00243193">
        <w:rPr>
          <w:rFonts w:ascii="Times New Roman" w:hAnsi="Times New Roman"/>
          <w:b/>
          <w:color w:val="2E74B5" w:themeColor="accent1" w:themeShade="BF"/>
          <w:sz w:val="24"/>
          <w:szCs w:val="24"/>
        </w:rPr>
        <w:t xml:space="preserve">utlines what justifies relief? </w:t>
      </w:r>
      <w:r w:rsidRPr="00243193">
        <w:rPr>
          <w:rFonts w:ascii="Times New Roman" w:hAnsi="Times New Roman"/>
          <w:b/>
          <w:color w:val="2E74B5" w:themeColor="accent1" w:themeShade="BF"/>
          <w:sz w:val="24"/>
          <w:szCs w:val="24"/>
        </w:rPr>
        <w:t xml:space="preserve">For example: </w:t>
      </w:r>
    </w:p>
    <w:p w:rsidR="004A49F7" w:rsidRPr="00747C8F" w:rsidRDefault="004A49F7" w:rsidP="00747C8F">
      <w:pPr>
        <w:ind w:left="1080"/>
        <w:rPr>
          <w:rFonts w:ascii="Times New Roman" w:hAnsi="Times New Roman"/>
          <w:sz w:val="24"/>
          <w:szCs w:val="24"/>
        </w:rPr>
      </w:pPr>
      <w:r w:rsidRPr="00747C8F">
        <w:rPr>
          <w:rFonts w:ascii="Times New Roman" w:hAnsi="Times New Roman"/>
          <w:sz w:val="24"/>
          <w:szCs w:val="24"/>
        </w:rPr>
        <w:t>Upon the filing of a petition for abatement of penalty, the commissioner shall notify the treasurer of state or the auditor and treasurer of each county having any part of the penalty assessment entered on the tax list or duplicate. The commissioner shall review the petition without the need for hearing. If it appears that the failure of the taxpayer to timely return or list as required under this chapter, or to file a complying report</w:t>
      </w:r>
      <w:r w:rsidR="004E107C" w:rsidRPr="00747C8F">
        <w:rPr>
          <w:rFonts w:ascii="Times New Roman" w:hAnsi="Times New Roman"/>
          <w:sz w:val="24"/>
          <w:szCs w:val="24"/>
        </w:rPr>
        <w:t xml:space="preserve"> and pay tax under Chapter 5725</w:t>
      </w:r>
      <w:r w:rsidRPr="00747C8F">
        <w:rPr>
          <w:rFonts w:ascii="Times New Roman" w:hAnsi="Times New Roman"/>
          <w:sz w:val="24"/>
          <w:szCs w:val="24"/>
        </w:rPr>
        <w:t xml:space="preserve"> of the Revised Code, whichever the case may be, was due to reasonable cause and not willful neglect, the commissioner may abate in whole or in part the penalty assessment.</w:t>
      </w:r>
    </w:p>
    <w:p w:rsidR="001942F7" w:rsidRPr="006C63A7" w:rsidRDefault="001942F7" w:rsidP="006C63A7">
      <w:pPr>
        <w:pStyle w:val="ListParagraph"/>
        <w:ind w:left="1440"/>
        <w:rPr>
          <w:rFonts w:ascii="Times New Roman" w:eastAsia="Times New Roman" w:hAnsi="Times New Roman"/>
          <w:sz w:val="24"/>
          <w:szCs w:val="24"/>
        </w:rPr>
      </w:pPr>
    </w:p>
    <w:p w:rsidR="00CA28FE" w:rsidRPr="00243193" w:rsidRDefault="00CA28FE" w:rsidP="001942F7">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2C0077" w:rsidRPr="00747C8F" w:rsidRDefault="002C0077" w:rsidP="00747C8F">
      <w:pPr>
        <w:ind w:left="1080"/>
        <w:rPr>
          <w:rFonts w:ascii="Times New Roman" w:eastAsia="Times New Roman" w:hAnsi="Times New Roman"/>
          <w:sz w:val="24"/>
          <w:szCs w:val="24"/>
        </w:rPr>
      </w:pPr>
      <w:r w:rsidRPr="00747C8F">
        <w:rPr>
          <w:rFonts w:ascii="Times New Roman" w:eastAsia="Times New Roman" w:hAnsi="Times New Roman"/>
          <w:sz w:val="24"/>
          <w:szCs w:val="24"/>
        </w:rPr>
        <w:t xml:space="preserve">A penalty imposed on late-filed returns may be abated when it is shown that the failure to file timely is due to reasonable cause. A dealer in intangibles must file a petition for abatement of penalty within 60 days after the mailing of the notice of a penalty assessment. The petition must be filed with the tax commissioner, either in person or by certified mail. The petition shall include a true copy of the notice of assessment complained of, shall indicate that the only objection is to the assessed penalty, and shall provide the reason for such objection. </w:t>
      </w:r>
      <w:r w:rsidRPr="00747C8F">
        <w:rPr>
          <w:rFonts w:ascii="Times New Roman" w:eastAsia="Times New Roman" w:hAnsi="Times New Roman"/>
          <w:sz w:val="24"/>
          <w:szCs w:val="24"/>
          <w:u w:val="single"/>
        </w:rPr>
        <w:t>See</w:t>
      </w:r>
      <w:r w:rsidRPr="00747C8F">
        <w:rPr>
          <w:rFonts w:ascii="Times New Roman" w:eastAsia="Times New Roman" w:hAnsi="Times New Roman"/>
          <w:sz w:val="24"/>
          <w:szCs w:val="24"/>
        </w:rPr>
        <w:t xml:space="preserve"> Ohio Revised Code (R.C.) 5725.17 (B) and 5711.28. </w:t>
      </w:r>
    </w:p>
    <w:p w:rsidR="005B17EB" w:rsidRPr="001942F7" w:rsidRDefault="005B17EB" w:rsidP="005B17EB">
      <w:pPr>
        <w:pStyle w:val="ListParagraph"/>
        <w:ind w:left="1440"/>
        <w:rPr>
          <w:rFonts w:ascii="Times New Roman" w:hAnsi="Times New Roman"/>
          <w:b/>
          <w:sz w:val="24"/>
          <w:szCs w:val="24"/>
        </w:rPr>
      </w:pPr>
    </w:p>
    <w:p w:rsidR="00CA28FE" w:rsidRPr="00243193" w:rsidRDefault="00CA28FE" w:rsidP="001942F7">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 xml:space="preserve">Where and how are the requests submitted?  Can they be made orally </w:t>
      </w:r>
      <w:bookmarkStart w:id="0" w:name="_GoBack"/>
      <w:bookmarkEnd w:id="0"/>
      <w:r w:rsidRPr="00243193">
        <w:rPr>
          <w:rFonts w:ascii="Times New Roman" w:hAnsi="Times New Roman"/>
          <w:b/>
          <w:color w:val="2E74B5" w:themeColor="accent1" w:themeShade="BF"/>
          <w:sz w:val="24"/>
          <w:szCs w:val="24"/>
        </w:rPr>
        <w:t xml:space="preserve">over the phone through an authorized POA? Must the submissions be mailed, or can they be faxed? </w:t>
      </w:r>
    </w:p>
    <w:p w:rsidR="00132AA4" w:rsidRPr="00747C8F" w:rsidRDefault="00132AA4" w:rsidP="00747C8F">
      <w:pPr>
        <w:ind w:left="1080"/>
        <w:rPr>
          <w:rFonts w:ascii="Times New Roman" w:eastAsia="Times New Roman" w:hAnsi="Times New Roman"/>
          <w:sz w:val="24"/>
          <w:szCs w:val="24"/>
          <w:lang w:val="en"/>
        </w:rPr>
      </w:pPr>
      <w:r w:rsidRPr="00747C8F">
        <w:rPr>
          <w:rFonts w:ascii="Times New Roman" w:eastAsia="Times New Roman" w:hAnsi="Times New Roman"/>
          <w:sz w:val="24"/>
          <w:szCs w:val="24"/>
          <w:lang w:val="en"/>
        </w:rPr>
        <w:t>Returns should be su</w:t>
      </w:r>
      <w:r w:rsidR="00747C8F">
        <w:rPr>
          <w:rFonts w:ascii="Times New Roman" w:eastAsia="Times New Roman" w:hAnsi="Times New Roman"/>
          <w:sz w:val="24"/>
          <w:szCs w:val="24"/>
          <w:lang w:val="en"/>
        </w:rPr>
        <w:t>bmitted via certified mail. For</w:t>
      </w:r>
      <w:r w:rsidRPr="00747C8F">
        <w:rPr>
          <w:rFonts w:ascii="Times New Roman" w:eastAsia="Times New Roman" w:hAnsi="Times New Roman"/>
          <w:sz w:val="24"/>
          <w:szCs w:val="24"/>
          <w:lang w:val="en"/>
        </w:rPr>
        <w:t xml:space="preserve"> Individual Income Tax Assessment, Notice Replies/ Responses should be sent to: </w:t>
      </w:r>
    </w:p>
    <w:p w:rsidR="002F5160" w:rsidRDefault="002F5160" w:rsidP="00132AA4">
      <w:pPr>
        <w:pStyle w:val="ListParagraph"/>
        <w:ind w:left="1440"/>
        <w:rPr>
          <w:rFonts w:ascii="Times New Roman" w:eastAsia="Times New Roman" w:hAnsi="Times New Roman"/>
          <w:sz w:val="24"/>
          <w:szCs w:val="24"/>
          <w:lang w:val="en"/>
        </w:rPr>
      </w:pPr>
    </w:p>
    <w:p w:rsidR="00132AA4" w:rsidRPr="00132AA4" w:rsidRDefault="00132AA4" w:rsidP="00132AA4">
      <w:pPr>
        <w:pStyle w:val="ListParagraph"/>
        <w:ind w:left="1440"/>
        <w:rPr>
          <w:rFonts w:ascii="Times New Roman" w:eastAsia="Times New Roman" w:hAnsi="Times New Roman"/>
          <w:sz w:val="24"/>
          <w:szCs w:val="24"/>
          <w:lang w:val="en"/>
        </w:rPr>
      </w:pPr>
      <w:r w:rsidRPr="00132AA4">
        <w:rPr>
          <w:rFonts w:ascii="Times New Roman" w:eastAsia="Times New Roman" w:hAnsi="Times New Roman"/>
          <w:sz w:val="24"/>
          <w:szCs w:val="24"/>
          <w:lang w:val="en"/>
        </w:rPr>
        <w:t>Ohio Department of Taxation</w:t>
      </w:r>
    </w:p>
    <w:p w:rsidR="00132AA4" w:rsidRPr="00132AA4" w:rsidRDefault="00132AA4" w:rsidP="00132AA4">
      <w:pPr>
        <w:pStyle w:val="ListParagraph"/>
        <w:ind w:left="1440"/>
        <w:rPr>
          <w:rFonts w:ascii="Times New Roman" w:eastAsia="Times New Roman" w:hAnsi="Times New Roman"/>
          <w:sz w:val="24"/>
          <w:szCs w:val="24"/>
          <w:lang w:val="en"/>
        </w:rPr>
      </w:pPr>
      <w:r w:rsidRPr="00132AA4">
        <w:rPr>
          <w:rFonts w:ascii="Times New Roman" w:eastAsia="Times New Roman" w:hAnsi="Times New Roman"/>
          <w:sz w:val="24"/>
          <w:szCs w:val="24"/>
          <w:lang w:val="en"/>
        </w:rPr>
        <w:t xml:space="preserve"> PO Box 182402</w:t>
      </w:r>
    </w:p>
    <w:p w:rsidR="00132AA4" w:rsidRDefault="00132AA4" w:rsidP="00132AA4">
      <w:pPr>
        <w:pStyle w:val="ListParagraph"/>
        <w:ind w:left="1440"/>
        <w:rPr>
          <w:rFonts w:ascii="Times New Roman" w:eastAsia="Times New Roman" w:hAnsi="Times New Roman"/>
          <w:sz w:val="24"/>
          <w:szCs w:val="24"/>
          <w:lang w:val="en"/>
        </w:rPr>
      </w:pPr>
      <w:r w:rsidRPr="00132AA4">
        <w:rPr>
          <w:rFonts w:ascii="Times New Roman" w:eastAsia="Times New Roman" w:hAnsi="Times New Roman"/>
          <w:sz w:val="24"/>
          <w:szCs w:val="24"/>
          <w:lang w:val="en"/>
        </w:rPr>
        <w:t xml:space="preserve"> Columbus, Ohio 43218-2402</w:t>
      </w:r>
    </w:p>
    <w:sectPr w:rsidR="00132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245AB"/>
    <w:multiLevelType w:val="multilevel"/>
    <w:tmpl w:val="01B0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57655"/>
    <w:multiLevelType w:val="multilevel"/>
    <w:tmpl w:val="F76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63457"/>
    <w:multiLevelType w:val="multilevel"/>
    <w:tmpl w:val="7938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F6380"/>
    <w:multiLevelType w:val="multilevel"/>
    <w:tmpl w:val="C21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314D7"/>
    <w:multiLevelType w:val="multilevel"/>
    <w:tmpl w:val="7FFC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6094D"/>
    <w:multiLevelType w:val="multilevel"/>
    <w:tmpl w:val="20C0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92D70"/>
    <w:multiLevelType w:val="multilevel"/>
    <w:tmpl w:val="9F3A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237EA"/>
    <w:multiLevelType w:val="hybridMultilevel"/>
    <w:tmpl w:val="CEE85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32D66F4"/>
    <w:multiLevelType w:val="multilevel"/>
    <w:tmpl w:val="C19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5"/>
  </w:num>
  <w:num w:numId="5">
    <w:abstractNumId w:val="3"/>
  </w:num>
  <w:num w:numId="6">
    <w:abstractNumId w:val="1"/>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FE"/>
    <w:rsid w:val="000569D5"/>
    <w:rsid w:val="00132AA4"/>
    <w:rsid w:val="001942F7"/>
    <w:rsid w:val="00243193"/>
    <w:rsid w:val="002C0077"/>
    <w:rsid w:val="002C792B"/>
    <w:rsid w:val="002F5160"/>
    <w:rsid w:val="00381E84"/>
    <w:rsid w:val="004A49F7"/>
    <w:rsid w:val="004E107C"/>
    <w:rsid w:val="00580C07"/>
    <w:rsid w:val="005B17EB"/>
    <w:rsid w:val="005C7CEC"/>
    <w:rsid w:val="006C63A7"/>
    <w:rsid w:val="00747C8F"/>
    <w:rsid w:val="007B6CE5"/>
    <w:rsid w:val="0080455B"/>
    <w:rsid w:val="0085031C"/>
    <w:rsid w:val="00882AAB"/>
    <w:rsid w:val="00952894"/>
    <w:rsid w:val="009B723C"/>
    <w:rsid w:val="00C4455E"/>
    <w:rsid w:val="00CA28FE"/>
    <w:rsid w:val="00E24E14"/>
    <w:rsid w:val="00EC385F"/>
    <w:rsid w:val="00EE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3AF14-936F-4E39-A0F5-45338C17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2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445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8FE"/>
    <w:pPr>
      <w:spacing w:after="0" w:line="240" w:lineRule="auto"/>
      <w:ind w:left="720"/>
    </w:pPr>
    <w:rPr>
      <w:rFonts w:ascii="Calibri" w:hAnsi="Calibri" w:cs="Times New Roman"/>
    </w:rPr>
  </w:style>
  <w:style w:type="character" w:styleId="Hyperlink">
    <w:name w:val="Hyperlink"/>
    <w:basedOn w:val="DefaultParagraphFont"/>
    <w:uiPriority w:val="99"/>
    <w:unhideWhenUsed/>
    <w:rsid w:val="006C63A7"/>
    <w:rPr>
      <w:color w:val="0000FF"/>
      <w:u w:val="single"/>
    </w:rPr>
  </w:style>
  <w:style w:type="paragraph" w:styleId="NormalWeb">
    <w:name w:val="Normal (Web)"/>
    <w:basedOn w:val="Normal"/>
    <w:uiPriority w:val="99"/>
    <w:semiHidden/>
    <w:unhideWhenUsed/>
    <w:rsid w:val="006C6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4455E"/>
    <w:rPr>
      <w:rFonts w:ascii="Times New Roman" w:eastAsia="Times New Roman" w:hAnsi="Times New Roman" w:cs="Times New Roman"/>
      <w:b/>
      <w:bCs/>
      <w:sz w:val="27"/>
      <w:szCs w:val="27"/>
    </w:rPr>
  </w:style>
  <w:style w:type="paragraph" w:customStyle="1" w:styleId="address">
    <w:name w:val="address"/>
    <w:basedOn w:val="Normal"/>
    <w:rsid w:val="00C445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55E"/>
    <w:rPr>
      <w:b/>
      <w:bCs/>
    </w:rPr>
  </w:style>
  <w:style w:type="character" w:customStyle="1" w:styleId="Heading2Char">
    <w:name w:val="Heading 2 Char"/>
    <w:basedOn w:val="DefaultParagraphFont"/>
    <w:link w:val="Heading2"/>
    <w:uiPriority w:val="9"/>
    <w:semiHidden/>
    <w:rsid w:val="0095289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C7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356">
      <w:bodyDiv w:val="1"/>
      <w:marLeft w:val="0"/>
      <w:marRight w:val="0"/>
      <w:marTop w:val="0"/>
      <w:marBottom w:val="0"/>
      <w:divBdr>
        <w:top w:val="none" w:sz="0" w:space="0" w:color="auto"/>
        <w:left w:val="none" w:sz="0" w:space="0" w:color="auto"/>
        <w:bottom w:val="none" w:sz="0" w:space="0" w:color="auto"/>
        <w:right w:val="none" w:sz="0" w:space="0" w:color="auto"/>
      </w:divBdr>
      <w:divsChild>
        <w:div w:id="1838107937">
          <w:marLeft w:val="0"/>
          <w:marRight w:val="0"/>
          <w:marTop w:val="0"/>
          <w:marBottom w:val="0"/>
          <w:divBdr>
            <w:top w:val="none" w:sz="0" w:space="0" w:color="auto"/>
            <w:left w:val="none" w:sz="0" w:space="0" w:color="auto"/>
            <w:bottom w:val="none" w:sz="0" w:space="0" w:color="auto"/>
            <w:right w:val="none" w:sz="0" w:space="0" w:color="auto"/>
          </w:divBdr>
          <w:divsChild>
            <w:div w:id="72744966">
              <w:marLeft w:val="0"/>
              <w:marRight w:val="0"/>
              <w:marTop w:val="0"/>
              <w:marBottom w:val="0"/>
              <w:divBdr>
                <w:top w:val="none" w:sz="0" w:space="0" w:color="auto"/>
                <w:left w:val="none" w:sz="0" w:space="0" w:color="auto"/>
                <w:bottom w:val="none" w:sz="0" w:space="0" w:color="auto"/>
                <w:right w:val="none" w:sz="0" w:space="0" w:color="auto"/>
              </w:divBdr>
              <w:divsChild>
                <w:div w:id="20760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8287">
      <w:bodyDiv w:val="1"/>
      <w:marLeft w:val="0"/>
      <w:marRight w:val="0"/>
      <w:marTop w:val="0"/>
      <w:marBottom w:val="0"/>
      <w:divBdr>
        <w:top w:val="none" w:sz="0" w:space="0" w:color="auto"/>
        <w:left w:val="none" w:sz="0" w:space="0" w:color="auto"/>
        <w:bottom w:val="none" w:sz="0" w:space="0" w:color="auto"/>
        <w:right w:val="none" w:sz="0" w:space="0" w:color="auto"/>
      </w:divBdr>
      <w:divsChild>
        <w:div w:id="1435859987">
          <w:marLeft w:val="0"/>
          <w:marRight w:val="0"/>
          <w:marTop w:val="0"/>
          <w:marBottom w:val="0"/>
          <w:divBdr>
            <w:top w:val="none" w:sz="0" w:space="0" w:color="auto"/>
            <w:left w:val="none" w:sz="0" w:space="0" w:color="auto"/>
            <w:bottom w:val="none" w:sz="0" w:space="0" w:color="auto"/>
            <w:right w:val="none" w:sz="0" w:space="0" w:color="auto"/>
          </w:divBdr>
          <w:divsChild>
            <w:div w:id="1981498959">
              <w:marLeft w:val="0"/>
              <w:marRight w:val="0"/>
              <w:marTop w:val="0"/>
              <w:marBottom w:val="0"/>
              <w:divBdr>
                <w:top w:val="none" w:sz="0" w:space="0" w:color="auto"/>
                <w:left w:val="none" w:sz="0" w:space="0" w:color="auto"/>
                <w:bottom w:val="none" w:sz="0" w:space="0" w:color="auto"/>
                <w:right w:val="none" w:sz="0" w:space="0" w:color="auto"/>
              </w:divBdr>
              <w:divsChild>
                <w:div w:id="18335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07410">
      <w:bodyDiv w:val="1"/>
      <w:marLeft w:val="0"/>
      <w:marRight w:val="0"/>
      <w:marTop w:val="0"/>
      <w:marBottom w:val="0"/>
      <w:divBdr>
        <w:top w:val="none" w:sz="0" w:space="0" w:color="auto"/>
        <w:left w:val="none" w:sz="0" w:space="0" w:color="auto"/>
        <w:bottom w:val="none" w:sz="0" w:space="0" w:color="auto"/>
        <w:right w:val="none" w:sz="0" w:space="0" w:color="auto"/>
      </w:divBdr>
    </w:div>
    <w:div w:id="1040395434">
      <w:bodyDiv w:val="1"/>
      <w:marLeft w:val="0"/>
      <w:marRight w:val="0"/>
      <w:marTop w:val="0"/>
      <w:marBottom w:val="0"/>
      <w:divBdr>
        <w:top w:val="none" w:sz="0" w:space="0" w:color="auto"/>
        <w:left w:val="none" w:sz="0" w:space="0" w:color="auto"/>
        <w:bottom w:val="none" w:sz="0" w:space="0" w:color="auto"/>
        <w:right w:val="none" w:sz="0" w:space="0" w:color="auto"/>
      </w:divBdr>
    </w:div>
    <w:div w:id="1071149721">
      <w:bodyDiv w:val="1"/>
      <w:marLeft w:val="0"/>
      <w:marRight w:val="0"/>
      <w:marTop w:val="0"/>
      <w:marBottom w:val="0"/>
      <w:divBdr>
        <w:top w:val="none" w:sz="0" w:space="0" w:color="auto"/>
        <w:left w:val="none" w:sz="0" w:space="0" w:color="auto"/>
        <w:bottom w:val="none" w:sz="0" w:space="0" w:color="auto"/>
        <w:right w:val="none" w:sz="0" w:space="0" w:color="auto"/>
      </w:divBdr>
      <w:divsChild>
        <w:div w:id="318778459">
          <w:marLeft w:val="0"/>
          <w:marRight w:val="0"/>
          <w:marTop w:val="0"/>
          <w:marBottom w:val="0"/>
          <w:divBdr>
            <w:top w:val="none" w:sz="0" w:space="0" w:color="auto"/>
            <w:left w:val="none" w:sz="0" w:space="0" w:color="auto"/>
            <w:bottom w:val="none" w:sz="0" w:space="0" w:color="auto"/>
            <w:right w:val="none" w:sz="0" w:space="0" w:color="auto"/>
          </w:divBdr>
          <w:divsChild>
            <w:div w:id="302738884">
              <w:marLeft w:val="0"/>
              <w:marRight w:val="0"/>
              <w:marTop w:val="0"/>
              <w:marBottom w:val="0"/>
              <w:divBdr>
                <w:top w:val="none" w:sz="0" w:space="0" w:color="auto"/>
                <w:left w:val="none" w:sz="0" w:space="0" w:color="auto"/>
                <w:bottom w:val="none" w:sz="0" w:space="0" w:color="auto"/>
                <w:right w:val="none" w:sz="0" w:space="0" w:color="auto"/>
              </w:divBdr>
              <w:divsChild>
                <w:div w:id="12714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18051">
      <w:bodyDiv w:val="1"/>
      <w:marLeft w:val="0"/>
      <w:marRight w:val="0"/>
      <w:marTop w:val="0"/>
      <w:marBottom w:val="0"/>
      <w:divBdr>
        <w:top w:val="none" w:sz="0" w:space="0" w:color="auto"/>
        <w:left w:val="none" w:sz="0" w:space="0" w:color="auto"/>
        <w:bottom w:val="none" w:sz="0" w:space="0" w:color="auto"/>
        <w:right w:val="none" w:sz="0" w:space="0" w:color="auto"/>
      </w:divBdr>
      <w:divsChild>
        <w:div w:id="1465850510">
          <w:marLeft w:val="0"/>
          <w:marRight w:val="0"/>
          <w:marTop w:val="0"/>
          <w:marBottom w:val="0"/>
          <w:divBdr>
            <w:top w:val="none" w:sz="0" w:space="0" w:color="auto"/>
            <w:left w:val="none" w:sz="0" w:space="0" w:color="auto"/>
            <w:bottom w:val="none" w:sz="0" w:space="0" w:color="auto"/>
            <w:right w:val="none" w:sz="0" w:space="0" w:color="auto"/>
          </w:divBdr>
          <w:divsChild>
            <w:div w:id="1186291564">
              <w:marLeft w:val="0"/>
              <w:marRight w:val="0"/>
              <w:marTop w:val="0"/>
              <w:marBottom w:val="0"/>
              <w:divBdr>
                <w:top w:val="none" w:sz="0" w:space="0" w:color="auto"/>
                <w:left w:val="none" w:sz="0" w:space="0" w:color="auto"/>
                <w:bottom w:val="none" w:sz="0" w:space="0" w:color="auto"/>
                <w:right w:val="none" w:sz="0" w:space="0" w:color="auto"/>
              </w:divBdr>
              <w:divsChild>
                <w:div w:id="697774936">
                  <w:marLeft w:val="0"/>
                  <w:marRight w:val="0"/>
                  <w:marTop w:val="0"/>
                  <w:marBottom w:val="0"/>
                  <w:divBdr>
                    <w:top w:val="none" w:sz="0" w:space="0" w:color="auto"/>
                    <w:left w:val="none" w:sz="0" w:space="0" w:color="auto"/>
                    <w:bottom w:val="none" w:sz="0" w:space="0" w:color="auto"/>
                    <w:right w:val="none" w:sz="0" w:space="0" w:color="auto"/>
                  </w:divBdr>
                  <w:divsChild>
                    <w:div w:id="833646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36881116">
      <w:bodyDiv w:val="1"/>
      <w:marLeft w:val="0"/>
      <w:marRight w:val="0"/>
      <w:marTop w:val="0"/>
      <w:marBottom w:val="0"/>
      <w:divBdr>
        <w:top w:val="none" w:sz="0" w:space="0" w:color="auto"/>
        <w:left w:val="none" w:sz="0" w:space="0" w:color="auto"/>
        <w:bottom w:val="none" w:sz="0" w:space="0" w:color="auto"/>
        <w:right w:val="none" w:sz="0" w:space="0" w:color="auto"/>
      </w:divBdr>
      <w:divsChild>
        <w:div w:id="35202169">
          <w:marLeft w:val="0"/>
          <w:marRight w:val="0"/>
          <w:marTop w:val="0"/>
          <w:marBottom w:val="0"/>
          <w:divBdr>
            <w:top w:val="none" w:sz="0" w:space="0" w:color="auto"/>
            <w:left w:val="none" w:sz="0" w:space="0" w:color="auto"/>
            <w:bottom w:val="none" w:sz="0" w:space="0" w:color="auto"/>
            <w:right w:val="none" w:sz="0" w:space="0" w:color="auto"/>
          </w:divBdr>
          <w:divsChild>
            <w:div w:id="1997800221">
              <w:marLeft w:val="0"/>
              <w:marRight w:val="0"/>
              <w:marTop w:val="0"/>
              <w:marBottom w:val="0"/>
              <w:divBdr>
                <w:top w:val="none" w:sz="0" w:space="0" w:color="auto"/>
                <w:left w:val="none" w:sz="0" w:space="0" w:color="auto"/>
                <w:bottom w:val="none" w:sz="0" w:space="0" w:color="auto"/>
                <w:right w:val="none" w:sz="0" w:space="0" w:color="auto"/>
              </w:divBdr>
              <w:divsChild>
                <w:div w:id="17097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1151">
      <w:bodyDiv w:val="1"/>
      <w:marLeft w:val="0"/>
      <w:marRight w:val="0"/>
      <w:marTop w:val="0"/>
      <w:marBottom w:val="0"/>
      <w:divBdr>
        <w:top w:val="none" w:sz="0" w:space="0" w:color="auto"/>
        <w:left w:val="none" w:sz="0" w:space="0" w:color="auto"/>
        <w:bottom w:val="none" w:sz="0" w:space="0" w:color="auto"/>
        <w:right w:val="none" w:sz="0" w:space="0" w:color="auto"/>
      </w:divBdr>
      <w:divsChild>
        <w:div w:id="992954508">
          <w:marLeft w:val="0"/>
          <w:marRight w:val="0"/>
          <w:marTop w:val="0"/>
          <w:marBottom w:val="0"/>
          <w:divBdr>
            <w:top w:val="none" w:sz="0" w:space="0" w:color="auto"/>
            <w:left w:val="none" w:sz="0" w:space="0" w:color="auto"/>
            <w:bottom w:val="none" w:sz="0" w:space="0" w:color="auto"/>
            <w:right w:val="none" w:sz="0" w:space="0" w:color="auto"/>
          </w:divBdr>
          <w:divsChild>
            <w:div w:id="1676614002">
              <w:marLeft w:val="0"/>
              <w:marRight w:val="0"/>
              <w:marTop w:val="0"/>
              <w:marBottom w:val="0"/>
              <w:divBdr>
                <w:top w:val="none" w:sz="0" w:space="0" w:color="auto"/>
                <w:left w:val="none" w:sz="0" w:space="0" w:color="auto"/>
                <w:bottom w:val="none" w:sz="0" w:space="0" w:color="auto"/>
                <w:right w:val="none" w:sz="0" w:space="0" w:color="auto"/>
              </w:divBdr>
              <w:divsChild>
                <w:div w:id="822083760">
                  <w:marLeft w:val="0"/>
                  <w:marRight w:val="0"/>
                  <w:marTop w:val="0"/>
                  <w:marBottom w:val="0"/>
                  <w:divBdr>
                    <w:top w:val="none" w:sz="0" w:space="0" w:color="auto"/>
                    <w:left w:val="none" w:sz="0" w:space="0" w:color="auto"/>
                    <w:bottom w:val="none" w:sz="0" w:space="0" w:color="auto"/>
                    <w:right w:val="none" w:sz="0" w:space="0" w:color="auto"/>
                  </w:divBdr>
                  <w:divsChild>
                    <w:div w:id="1956013638">
                      <w:marLeft w:val="0"/>
                      <w:marRight w:val="0"/>
                      <w:marTop w:val="0"/>
                      <w:marBottom w:val="0"/>
                      <w:divBdr>
                        <w:top w:val="none" w:sz="0" w:space="0" w:color="auto"/>
                        <w:left w:val="none" w:sz="0" w:space="0" w:color="auto"/>
                        <w:bottom w:val="none" w:sz="0" w:space="0" w:color="auto"/>
                        <w:right w:val="none" w:sz="0" w:space="0" w:color="auto"/>
                      </w:divBdr>
                      <w:divsChild>
                        <w:div w:id="1550725987">
                          <w:marLeft w:val="0"/>
                          <w:marRight w:val="0"/>
                          <w:marTop w:val="0"/>
                          <w:marBottom w:val="0"/>
                          <w:divBdr>
                            <w:top w:val="none" w:sz="0" w:space="0" w:color="auto"/>
                            <w:left w:val="none" w:sz="0" w:space="0" w:color="auto"/>
                            <w:bottom w:val="none" w:sz="0" w:space="0" w:color="auto"/>
                            <w:right w:val="none" w:sz="0" w:space="0" w:color="auto"/>
                          </w:divBdr>
                          <w:divsChild>
                            <w:div w:id="1107309274">
                              <w:marLeft w:val="0"/>
                              <w:marRight w:val="0"/>
                              <w:marTop w:val="0"/>
                              <w:marBottom w:val="0"/>
                              <w:divBdr>
                                <w:top w:val="none" w:sz="0" w:space="0" w:color="auto"/>
                                <w:left w:val="none" w:sz="0" w:space="0" w:color="auto"/>
                                <w:bottom w:val="none" w:sz="0" w:space="0" w:color="auto"/>
                                <w:right w:val="none" w:sz="0" w:space="0" w:color="auto"/>
                              </w:divBdr>
                              <w:divsChild>
                                <w:div w:id="159657655">
                                  <w:marLeft w:val="0"/>
                                  <w:marRight w:val="0"/>
                                  <w:marTop w:val="0"/>
                                  <w:marBottom w:val="0"/>
                                  <w:divBdr>
                                    <w:top w:val="none" w:sz="0" w:space="0" w:color="auto"/>
                                    <w:left w:val="none" w:sz="0" w:space="0" w:color="auto"/>
                                    <w:bottom w:val="none" w:sz="0" w:space="0" w:color="auto"/>
                                    <w:right w:val="none" w:sz="0" w:space="0" w:color="auto"/>
                                  </w:divBdr>
                                  <w:divsChild>
                                    <w:div w:id="1877619449">
                                      <w:marLeft w:val="0"/>
                                      <w:marRight w:val="0"/>
                                      <w:marTop w:val="0"/>
                                      <w:marBottom w:val="0"/>
                                      <w:divBdr>
                                        <w:top w:val="none" w:sz="0" w:space="0" w:color="auto"/>
                                        <w:left w:val="none" w:sz="0" w:space="0" w:color="auto"/>
                                        <w:bottom w:val="none" w:sz="0" w:space="0" w:color="auto"/>
                                        <w:right w:val="none" w:sz="0" w:space="0" w:color="auto"/>
                                      </w:divBdr>
                                      <w:divsChild>
                                        <w:div w:id="9597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248694">
      <w:bodyDiv w:val="1"/>
      <w:marLeft w:val="0"/>
      <w:marRight w:val="0"/>
      <w:marTop w:val="0"/>
      <w:marBottom w:val="0"/>
      <w:divBdr>
        <w:top w:val="none" w:sz="0" w:space="0" w:color="auto"/>
        <w:left w:val="none" w:sz="0" w:space="0" w:color="auto"/>
        <w:bottom w:val="none" w:sz="0" w:space="0" w:color="auto"/>
        <w:right w:val="none" w:sz="0" w:space="0" w:color="auto"/>
      </w:divBdr>
      <w:divsChild>
        <w:div w:id="631177875">
          <w:marLeft w:val="0"/>
          <w:marRight w:val="0"/>
          <w:marTop w:val="0"/>
          <w:marBottom w:val="0"/>
          <w:divBdr>
            <w:top w:val="none" w:sz="0" w:space="0" w:color="auto"/>
            <w:left w:val="none" w:sz="0" w:space="0" w:color="auto"/>
            <w:bottom w:val="none" w:sz="0" w:space="0" w:color="auto"/>
            <w:right w:val="none" w:sz="0" w:space="0" w:color="auto"/>
          </w:divBdr>
          <w:divsChild>
            <w:div w:id="10760500">
              <w:marLeft w:val="0"/>
              <w:marRight w:val="0"/>
              <w:marTop w:val="0"/>
              <w:marBottom w:val="0"/>
              <w:divBdr>
                <w:top w:val="none" w:sz="0" w:space="0" w:color="auto"/>
                <w:left w:val="none" w:sz="0" w:space="0" w:color="auto"/>
                <w:bottom w:val="none" w:sz="0" w:space="0" w:color="auto"/>
                <w:right w:val="none" w:sz="0" w:space="0" w:color="auto"/>
              </w:divBdr>
              <w:divsChild>
                <w:div w:id="16978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4293">
      <w:bodyDiv w:val="1"/>
      <w:marLeft w:val="0"/>
      <w:marRight w:val="0"/>
      <w:marTop w:val="0"/>
      <w:marBottom w:val="0"/>
      <w:divBdr>
        <w:top w:val="none" w:sz="0" w:space="0" w:color="auto"/>
        <w:left w:val="none" w:sz="0" w:space="0" w:color="auto"/>
        <w:bottom w:val="none" w:sz="0" w:space="0" w:color="auto"/>
        <w:right w:val="none" w:sz="0" w:space="0" w:color="auto"/>
      </w:divBdr>
      <w:divsChild>
        <w:div w:id="248466734">
          <w:marLeft w:val="0"/>
          <w:marRight w:val="0"/>
          <w:marTop w:val="0"/>
          <w:marBottom w:val="0"/>
          <w:divBdr>
            <w:top w:val="none" w:sz="0" w:space="0" w:color="auto"/>
            <w:left w:val="none" w:sz="0" w:space="0" w:color="auto"/>
            <w:bottom w:val="none" w:sz="0" w:space="0" w:color="auto"/>
            <w:right w:val="none" w:sz="0" w:space="0" w:color="auto"/>
          </w:divBdr>
          <w:divsChild>
            <w:div w:id="677848847">
              <w:marLeft w:val="0"/>
              <w:marRight w:val="0"/>
              <w:marTop w:val="0"/>
              <w:marBottom w:val="0"/>
              <w:divBdr>
                <w:top w:val="none" w:sz="0" w:space="0" w:color="auto"/>
                <w:left w:val="none" w:sz="0" w:space="0" w:color="auto"/>
                <w:bottom w:val="none" w:sz="0" w:space="0" w:color="auto"/>
                <w:right w:val="none" w:sz="0" w:space="0" w:color="auto"/>
              </w:divBdr>
              <w:divsChild>
                <w:div w:id="11366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8716">
      <w:bodyDiv w:val="1"/>
      <w:marLeft w:val="0"/>
      <w:marRight w:val="0"/>
      <w:marTop w:val="0"/>
      <w:marBottom w:val="0"/>
      <w:divBdr>
        <w:top w:val="none" w:sz="0" w:space="0" w:color="auto"/>
        <w:left w:val="none" w:sz="0" w:space="0" w:color="auto"/>
        <w:bottom w:val="none" w:sz="0" w:space="0" w:color="auto"/>
        <w:right w:val="none" w:sz="0" w:space="0" w:color="auto"/>
      </w:divBdr>
      <w:divsChild>
        <w:div w:id="1899658695">
          <w:marLeft w:val="0"/>
          <w:marRight w:val="0"/>
          <w:marTop w:val="0"/>
          <w:marBottom w:val="0"/>
          <w:divBdr>
            <w:top w:val="none" w:sz="0" w:space="0" w:color="auto"/>
            <w:left w:val="none" w:sz="0" w:space="0" w:color="auto"/>
            <w:bottom w:val="none" w:sz="0" w:space="0" w:color="auto"/>
            <w:right w:val="none" w:sz="0" w:space="0" w:color="auto"/>
          </w:divBdr>
          <w:divsChild>
            <w:div w:id="1923294657">
              <w:marLeft w:val="0"/>
              <w:marRight w:val="0"/>
              <w:marTop w:val="0"/>
              <w:marBottom w:val="0"/>
              <w:divBdr>
                <w:top w:val="none" w:sz="0" w:space="0" w:color="auto"/>
                <w:left w:val="none" w:sz="0" w:space="0" w:color="auto"/>
                <w:bottom w:val="none" w:sz="0" w:space="0" w:color="auto"/>
                <w:right w:val="none" w:sz="0" w:space="0" w:color="auto"/>
              </w:divBdr>
              <w:divsChild>
                <w:div w:id="161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s__OH__Cleveland_City_Income_Tax_Ordinance___191_1504_Abatement_of_Interest_and_Penalty.rtf" TargetMode="External"/><Relationship Id="rId5" Type="http://schemas.openxmlformats.org/officeDocument/2006/relationships/hyperlink" Target="ORC%20Ann.%205711.2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Allison Keen</cp:lastModifiedBy>
  <cp:revision>5</cp:revision>
  <dcterms:created xsi:type="dcterms:W3CDTF">2016-07-06T13:18:00Z</dcterms:created>
  <dcterms:modified xsi:type="dcterms:W3CDTF">2016-07-08T15:37:00Z</dcterms:modified>
</cp:coreProperties>
</file>