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1D" w:rsidRPr="00A46AB4" w:rsidRDefault="001639A4" w:rsidP="00A46AB4">
      <w:pPr>
        <w:jc w:val="center"/>
        <w:rPr>
          <w:b/>
          <w:sz w:val="32"/>
          <w:szCs w:val="32"/>
          <w:u w:val="single"/>
        </w:rPr>
      </w:pPr>
      <w:r w:rsidRPr="00A46AB4">
        <w:rPr>
          <w:b/>
          <w:sz w:val="32"/>
          <w:szCs w:val="32"/>
          <w:u w:val="single"/>
        </w:rPr>
        <w:t>Weekly Webinar – Week #10 – 2016</w:t>
      </w:r>
    </w:p>
    <w:p w:rsidR="001639A4" w:rsidRDefault="001639A4"/>
    <w:p w:rsidR="001639A4" w:rsidRPr="00A46AB4" w:rsidRDefault="001639A4" w:rsidP="00A46AB4">
      <w:pPr>
        <w:jc w:val="center"/>
        <w:rPr>
          <w:b/>
          <w:u w:val="single"/>
        </w:rPr>
      </w:pPr>
      <w:r w:rsidRPr="00A46AB4">
        <w:rPr>
          <w:b/>
          <w:u w:val="single"/>
        </w:rPr>
        <w:t>Housekeeping Items</w:t>
      </w:r>
    </w:p>
    <w:p w:rsidR="001639A4" w:rsidRDefault="001639A4" w:rsidP="001639A4">
      <w:pPr>
        <w:pStyle w:val="ListParagraph"/>
        <w:numPr>
          <w:ilvl w:val="0"/>
          <w:numId w:val="1"/>
        </w:numPr>
      </w:pPr>
      <w:r>
        <w:t>We are moving this afternoon to our permanent location.  We will not be available after 5:00pm today, and some of us are likely to begin leaving around 4:00pm.  Our address remains the same – 9000 Southside Boulevard, Building 100, 10</w:t>
      </w:r>
      <w:r w:rsidRPr="001639A4">
        <w:rPr>
          <w:vertAlign w:val="superscript"/>
        </w:rPr>
        <w:t>th</w:t>
      </w:r>
      <w:r>
        <w:t xml:space="preserve"> Floor, </w:t>
      </w:r>
      <w:proofErr w:type="gramStart"/>
      <w:r>
        <w:t>Jacksonville</w:t>
      </w:r>
      <w:proofErr w:type="gramEnd"/>
      <w:r>
        <w:t>, FL 32256 – for the past several months we have been in the same office park, but in building 400, on the 4</w:t>
      </w:r>
      <w:r w:rsidRPr="001639A4">
        <w:rPr>
          <w:vertAlign w:val="superscript"/>
        </w:rPr>
        <w:t>th</w:t>
      </w:r>
      <w:r>
        <w:t xml:space="preserve"> floor.</w:t>
      </w:r>
    </w:p>
    <w:p w:rsidR="001639A4" w:rsidRDefault="001639A4" w:rsidP="001639A4">
      <w:pPr>
        <w:pStyle w:val="ListParagraph"/>
        <w:numPr>
          <w:ilvl w:val="0"/>
          <w:numId w:val="1"/>
        </w:numPr>
      </w:pPr>
      <w:r>
        <w:t>We have started to send out a limited number of new cases because one of our in-house teams is beginning to be a bit overwhelmed.</w:t>
      </w:r>
      <w:r w:rsidR="00A46AB4">
        <w:t xml:space="preserve">  We remain optimistic that our in-house resolution teams will fill up, which will force cases to be diverted into the network.</w:t>
      </w:r>
    </w:p>
    <w:p w:rsidR="00A46AB4" w:rsidRDefault="00294866" w:rsidP="001639A4">
      <w:pPr>
        <w:pStyle w:val="ListParagraph"/>
        <w:numPr>
          <w:ilvl w:val="0"/>
          <w:numId w:val="1"/>
        </w:numPr>
      </w:pPr>
      <w:r>
        <w:t xml:space="preserve">Due to the move, the </w:t>
      </w:r>
      <w:proofErr w:type="spellStart"/>
      <w:r>
        <w:t>your.case</w:t>
      </w:r>
      <w:proofErr w:type="spellEnd"/>
      <w:r>
        <w:t xml:space="preserve"> inbox may be down on Monday morning.  We operate the </w:t>
      </w:r>
      <w:proofErr w:type="spellStart"/>
      <w:r>
        <w:t>your.case</w:t>
      </w:r>
      <w:proofErr w:type="spellEnd"/>
      <w:r>
        <w:t xml:space="preserve"> inbox from a separate remote computer.  We have requested that IT Support ensure that this computer is up and running on Monday morning, but we are not certain that it will happen by the time we start operations.</w:t>
      </w:r>
    </w:p>
    <w:p w:rsidR="00294866" w:rsidRDefault="00294866" w:rsidP="001639A4">
      <w:pPr>
        <w:pStyle w:val="ListParagraph"/>
        <w:numPr>
          <w:ilvl w:val="0"/>
          <w:numId w:val="1"/>
        </w:numPr>
      </w:pPr>
      <w:r>
        <w:t xml:space="preserve">If one of our Client Care team members calls you – Keep in </w:t>
      </w:r>
      <w:proofErr w:type="gramStart"/>
      <w:r>
        <w:t>mind, that</w:t>
      </w:r>
      <w:proofErr w:type="gramEnd"/>
      <w:r>
        <w:t xml:space="preserve"> they are simply trying to resolve an issue raised by an upset client.  Do what you can to work with them.  Often, Client Care is trying to resolve an issue with a hostile client</w:t>
      </w:r>
      <w:r w:rsidR="003A172A">
        <w:t>, and avoid a BBB complaint and/or avoid a refund to the client.  Limiting refunds in the Affiliate Partner program is critical to the continued health of the program.  The TDN Affiliate Partner Team has worked very hard to drastically reduce the volume of refunds, and it is critical that we not reverse this trend.</w:t>
      </w:r>
    </w:p>
    <w:p w:rsidR="003A172A" w:rsidRDefault="006404FA" w:rsidP="001639A4">
      <w:pPr>
        <w:pStyle w:val="ListParagraph"/>
        <w:numPr>
          <w:ilvl w:val="0"/>
          <w:numId w:val="1"/>
        </w:numPr>
      </w:pPr>
      <w:r>
        <w:t>IRS has Refunds totaling $950 Million for people who have not filed their 2012 Tax Return – they have until April 18, 2016 to file and client their refund.  This could be a reason to get a client to respond with their information.</w:t>
      </w:r>
    </w:p>
    <w:p w:rsidR="006404FA" w:rsidRDefault="00CB0A14" w:rsidP="001639A4">
      <w:pPr>
        <w:pStyle w:val="ListParagraph"/>
        <w:numPr>
          <w:ilvl w:val="0"/>
          <w:numId w:val="1"/>
        </w:numPr>
      </w:pPr>
      <w:r>
        <w:t>Updated Tax Organizers that include the 2014 and 2015 tax years in the drop down have been placed in your Affiliate Partner Packet folders.</w:t>
      </w:r>
    </w:p>
    <w:p w:rsidR="00C9137A" w:rsidRDefault="00CB0A14" w:rsidP="001639A4">
      <w:pPr>
        <w:pStyle w:val="ListParagraph"/>
        <w:numPr>
          <w:ilvl w:val="0"/>
          <w:numId w:val="1"/>
        </w:numPr>
      </w:pPr>
      <w:r>
        <w:t>Network Administrators – Eddie Warren (Eastern district) and Shannon Reed (Western district) – if they reach out to you via email or phone, please respond to them.  They are working various projects designed to help you close cases, and to maintain contact with clients.  Often, they have spoken to a client and want/need to relay information.  They are an excellent resource and have a wealth of knowledge about TDN procedures/policies and also case progression.</w:t>
      </w:r>
    </w:p>
    <w:p w:rsidR="00D12F4F" w:rsidRPr="00D12F4F" w:rsidRDefault="00D12F4F" w:rsidP="00D12F4F">
      <w:pPr>
        <w:jc w:val="center"/>
        <w:rPr>
          <w:b/>
          <w:sz w:val="28"/>
          <w:szCs w:val="28"/>
          <w:u w:val="single"/>
        </w:rPr>
      </w:pPr>
      <w:r w:rsidRPr="00D12F4F">
        <w:rPr>
          <w:b/>
          <w:sz w:val="28"/>
          <w:szCs w:val="28"/>
          <w:u w:val="single"/>
        </w:rPr>
        <w:t>Training</w:t>
      </w:r>
    </w:p>
    <w:p w:rsidR="00D12F4F" w:rsidRDefault="00D12F4F" w:rsidP="00D12F4F">
      <w:r>
        <w:t>IRS – Future State Initiative</w:t>
      </w:r>
    </w:p>
    <w:p w:rsidR="00D12F4F" w:rsidRDefault="00D12F4F" w:rsidP="00D12F4F">
      <w:hyperlink r:id="rId5" w:history="1">
        <w:r w:rsidRPr="00D94E5F">
          <w:rPr>
            <w:rStyle w:val="Hyperlink"/>
          </w:rPr>
          <w:t>https://www.irs.gov/PUP/newsro</w:t>
        </w:r>
        <w:r w:rsidRPr="00D94E5F">
          <w:rPr>
            <w:rStyle w:val="Hyperlink"/>
          </w:rPr>
          <w:t>o</w:t>
        </w:r>
        <w:r w:rsidRPr="00D94E5F">
          <w:rPr>
            <w:rStyle w:val="Hyperlink"/>
          </w:rPr>
          <w:t>m/FSTaxpayerInteraction.pdf</w:t>
        </w:r>
      </w:hyperlink>
    </w:p>
    <w:p w:rsidR="00D12F4F" w:rsidRDefault="00D12F4F" w:rsidP="00D12F4F"/>
    <w:p w:rsidR="00D12F4F" w:rsidRPr="00925394" w:rsidRDefault="00D12F4F" w:rsidP="00925394">
      <w:pPr>
        <w:jc w:val="center"/>
        <w:rPr>
          <w:b/>
          <w:sz w:val="28"/>
          <w:szCs w:val="28"/>
          <w:u w:val="single"/>
        </w:rPr>
      </w:pPr>
      <w:r w:rsidRPr="00925394">
        <w:rPr>
          <w:b/>
          <w:sz w:val="28"/>
          <w:szCs w:val="28"/>
          <w:u w:val="single"/>
        </w:rPr>
        <w:t>Tax Cheat of the Week</w:t>
      </w:r>
    </w:p>
    <w:p w:rsidR="00925394" w:rsidRDefault="00925394" w:rsidP="00925394">
      <w:pPr>
        <w:pStyle w:val="Default"/>
        <w:rPr>
          <w:sz w:val="20"/>
          <w:szCs w:val="20"/>
        </w:rPr>
      </w:pPr>
      <w:r>
        <w:rPr>
          <w:b/>
          <w:bCs/>
          <w:sz w:val="20"/>
          <w:szCs w:val="20"/>
        </w:rPr>
        <w:t xml:space="preserve">Married Lawyer and Doctor Sentenced for Obstructing IRS Audit </w:t>
      </w:r>
    </w:p>
    <w:p w:rsidR="00925394" w:rsidRDefault="00925394" w:rsidP="00925394">
      <w:pPr>
        <w:pStyle w:val="Default"/>
        <w:rPr>
          <w:sz w:val="20"/>
          <w:szCs w:val="20"/>
        </w:rPr>
      </w:pPr>
      <w:r>
        <w:rPr>
          <w:sz w:val="20"/>
          <w:szCs w:val="20"/>
        </w:rPr>
        <w:t xml:space="preserve">On July 31, 2015, in Manhattan, New York, Jeffrey S. Stein and Marla Stein, who are husband and wife, were sentenced to 18 months and 12 months and one day in prison, respectively and ordered to pay restitution of $344,989 to the IRS for obstructing the IRS. Jeffrey S. Stein, a vascular surgeon, and Marla </w:t>
      </w:r>
      <w:r>
        <w:rPr>
          <w:sz w:val="20"/>
          <w:szCs w:val="20"/>
        </w:rPr>
        <w:lastRenderedPageBreak/>
        <w:t xml:space="preserve">Stein, a New York personal injury lawyer, reported the profits from their medical and law practices, respectively, on separate Schedules C (Profit or Loss From Business) attached to the joint U.S. Individual Income Tax Returns, Forms 1040, that they filed for the tax years 2009-2012. The Steins provided false and fictitious information to their accountant in order to fraudulently reduce the amount of taxes they would have to pay to the IRS. In February 2013, the IRS notified the Steins that their tax returns for the 2010 and 2011 tax years had been selected for audit. In response to requests by an IRS auditor for documents, the Steins created and provided various fabricated and fictitious documents and information as part of a corrupt effort to convince the IRS auditor that the expenses claimed on their respective Schedules C were legitimate. Additionally, for the tax years 2007-2013, the Steins failed to inform their accountant that they employed and paid approximately $15,000 annually in cash wages to a household employee. As a result, the Steins failed to pay to the IRS various employment taxes due and owing to the IRS, and also aided the employee in avoiding detection by the IRS of the employee’s failure to report her cash wages to the IRS for the tax years 2007-2013. </w:t>
      </w:r>
      <w:bookmarkStart w:id="0" w:name="_GoBack"/>
      <w:bookmarkEnd w:id="0"/>
    </w:p>
    <w:sectPr w:rsidR="00925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422C"/>
    <w:multiLevelType w:val="hybridMultilevel"/>
    <w:tmpl w:val="A5C60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A4"/>
    <w:rsid w:val="001639A4"/>
    <w:rsid w:val="001C73EB"/>
    <w:rsid w:val="00294866"/>
    <w:rsid w:val="003A172A"/>
    <w:rsid w:val="006404FA"/>
    <w:rsid w:val="00925394"/>
    <w:rsid w:val="00A24F1D"/>
    <w:rsid w:val="00A46AB4"/>
    <w:rsid w:val="00C9137A"/>
    <w:rsid w:val="00CB0A14"/>
    <w:rsid w:val="00D1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4FD2B-3B18-41A2-9104-5D1EE363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9A4"/>
    <w:pPr>
      <w:ind w:left="720"/>
      <w:contextualSpacing/>
    </w:pPr>
  </w:style>
  <w:style w:type="character" w:styleId="Hyperlink">
    <w:name w:val="Hyperlink"/>
    <w:basedOn w:val="DefaultParagraphFont"/>
    <w:uiPriority w:val="99"/>
    <w:unhideWhenUsed/>
    <w:rsid w:val="00D12F4F"/>
    <w:rPr>
      <w:color w:val="0563C1" w:themeColor="hyperlink"/>
      <w:u w:val="single"/>
    </w:rPr>
  </w:style>
  <w:style w:type="paragraph" w:customStyle="1" w:styleId="Default">
    <w:name w:val="Default"/>
    <w:rsid w:val="0092539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C7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PUP/newsroom/FSTaxpayerInterac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1754</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Karle Simmons</cp:lastModifiedBy>
  <cp:revision>1</cp:revision>
  <dcterms:created xsi:type="dcterms:W3CDTF">2016-03-10T14:44:00Z</dcterms:created>
  <dcterms:modified xsi:type="dcterms:W3CDTF">2016-03-11T19:59:00Z</dcterms:modified>
</cp:coreProperties>
</file>