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6E8" w14:textId="14D1AF7B" w:rsidR="00A2388F" w:rsidRDefault="00C36832" w:rsidP="00A2388F">
      <w:p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DATE \@ "dddd, MMMM d, yyyy" </w:instrText>
      </w:r>
      <w:r>
        <w:rPr>
          <w:rFonts w:ascii="Cambria" w:hAnsi="Cambria"/>
        </w:rPr>
        <w:fldChar w:fldCharType="separate"/>
      </w:r>
      <w:r w:rsidR="0006580A">
        <w:rPr>
          <w:rFonts w:ascii="Cambria" w:hAnsi="Cambria"/>
          <w:noProof/>
        </w:rPr>
        <w:t>Thursday, November 18, 2021</w:t>
      </w:r>
      <w:r>
        <w:rPr>
          <w:rFonts w:ascii="Cambria" w:hAnsi="Cambria"/>
        </w:rPr>
        <w:fldChar w:fldCharType="end"/>
      </w:r>
    </w:p>
    <w:p w14:paraId="390E05A2" w14:textId="77777777" w:rsidR="00C36832" w:rsidRPr="00A2388F" w:rsidRDefault="00C36832" w:rsidP="00A2388F">
      <w:pPr>
        <w:spacing w:line="240" w:lineRule="auto"/>
        <w:contextualSpacing/>
        <w:rPr>
          <w:rFonts w:ascii="Cambria" w:hAnsi="Cambria"/>
        </w:rPr>
      </w:pPr>
    </w:p>
    <w:p w14:paraId="69FADB5C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</w:p>
    <w:p w14:paraId="57BE4B83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</w:p>
    <w:p w14:paraId="3A63BA6E" w14:textId="0E701C32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  <w:r w:rsidRPr="00A2388F">
        <w:rPr>
          <w:rFonts w:ascii="Cambria" w:hAnsi="Cambria"/>
        </w:rPr>
        <w:t>Dear</w:t>
      </w:r>
      <w:r w:rsidR="009676DE">
        <w:rPr>
          <w:rFonts w:ascii="Cambria" w:hAnsi="Cambria"/>
        </w:rPr>
        <w:t xml:space="preserve"> _____</w:t>
      </w:r>
      <w:r w:rsidRPr="00A2388F">
        <w:rPr>
          <w:rFonts w:ascii="Cambria" w:hAnsi="Cambria"/>
        </w:rPr>
        <w:t>,</w:t>
      </w:r>
    </w:p>
    <w:p w14:paraId="1EF3DFA3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</w:p>
    <w:p w14:paraId="0CD7233F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  <w:r w:rsidRPr="00A2388F">
        <w:rPr>
          <w:rFonts w:ascii="Cambria" w:hAnsi="Cambria"/>
        </w:rPr>
        <w:t xml:space="preserve">Pursuant to our conversation today, you have decided to enter </w:t>
      </w:r>
      <w:proofErr w:type="gramStart"/>
      <w:r w:rsidRPr="00A2388F">
        <w:rPr>
          <w:rFonts w:ascii="Cambria" w:hAnsi="Cambria"/>
        </w:rPr>
        <w:t xml:space="preserve">into </w:t>
      </w:r>
      <w:r w:rsidR="00C36832">
        <w:rPr>
          <w:rFonts w:ascii="Cambria" w:hAnsi="Cambria"/>
        </w:rPr>
        <w:t xml:space="preserve"> Chapter</w:t>
      </w:r>
      <w:proofErr w:type="gramEnd"/>
      <w:r w:rsidR="00C36832">
        <w:rPr>
          <w:rFonts w:ascii="Cambria" w:hAnsi="Cambria"/>
        </w:rPr>
        <w:t xml:space="preserve"> 13 </w:t>
      </w:r>
      <w:r w:rsidRPr="00A2388F">
        <w:rPr>
          <w:rFonts w:ascii="Cambria" w:hAnsi="Cambria"/>
        </w:rPr>
        <w:t xml:space="preserve">Bankruptcy </w:t>
      </w:r>
      <w:r w:rsidR="00C36832">
        <w:rPr>
          <w:rFonts w:ascii="Cambria" w:hAnsi="Cambria"/>
        </w:rPr>
        <w:t xml:space="preserve">proceedings </w:t>
      </w:r>
      <w:r w:rsidRPr="00A2388F">
        <w:rPr>
          <w:rFonts w:ascii="Cambria" w:hAnsi="Cambria"/>
        </w:rPr>
        <w:t xml:space="preserve">and are currently working with a Bankruptcy Attorney. Once you file bankruptcy, your bankruptcy attorney should notify the IRS insolvency department of this filing so that the IRS places the proper bankruptcy codes on your account. </w:t>
      </w:r>
    </w:p>
    <w:p w14:paraId="346FCFC0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</w:p>
    <w:p w14:paraId="4081C481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  <w:r w:rsidRPr="00A2388F">
        <w:rPr>
          <w:rFonts w:ascii="Cambria" w:hAnsi="Cambria"/>
        </w:rPr>
        <w:t xml:space="preserve">The length of time it takes to complete a bankruptcy varies.  </w:t>
      </w:r>
      <w:proofErr w:type="gramStart"/>
      <w:r w:rsidRPr="00A2388F">
        <w:rPr>
          <w:rFonts w:ascii="Cambria" w:hAnsi="Cambria"/>
        </w:rPr>
        <w:t>As long as</w:t>
      </w:r>
      <w:proofErr w:type="gramEnd"/>
      <w:r w:rsidRPr="00A2388F">
        <w:rPr>
          <w:rFonts w:ascii="Cambria" w:hAnsi="Cambria"/>
        </w:rPr>
        <w:t xml:space="preserve"> your IRS Account is coded in “Bankruptcy Status” the IRS is not permitted to allow Tax Defense Network to establish a resolution for your tax debt.  </w:t>
      </w:r>
    </w:p>
    <w:p w14:paraId="4D5C54D7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</w:p>
    <w:p w14:paraId="6A2F9CFC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  <w:r w:rsidRPr="00A2388F">
        <w:rPr>
          <w:rFonts w:ascii="Cambria" w:hAnsi="Cambria"/>
        </w:rPr>
        <w:t xml:space="preserve">Your case with Tax Defense Network will be put on hold effective today.  It is not necessary for your IRS Account to be monitored </w:t>
      </w:r>
      <w:proofErr w:type="gramStart"/>
      <w:r w:rsidRPr="00A2388F">
        <w:rPr>
          <w:rFonts w:ascii="Cambria" w:hAnsi="Cambria"/>
        </w:rPr>
        <w:t>as long as</w:t>
      </w:r>
      <w:proofErr w:type="gramEnd"/>
      <w:r w:rsidRPr="00A2388F">
        <w:rPr>
          <w:rFonts w:ascii="Cambria" w:hAnsi="Cambria"/>
        </w:rPr>
        <w:t xml:space="preserve"> your bankruptcy is ongoing, as the IRS is not permitted to pursue aggressive collections.</w:t>
      </w:r>
    </w:p>
    <w:p w14:paraId="3FA66A6E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</w:p>
    <w:p w14:paraId="6E4DD39A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  <w:r w:rsidRPr="00A2388F">
        <w:rPr>
          <w:rFonts w:ascii="Cambria" w:hAnsi="Cambria"/>
        </w:rPr>
        <w:t xml:space="preserve">When you receive information that your bankruptcy has been discharged or dismissed your account with the IRS will reenter collections.  It generally takes 1-3 months for the IRS to place your account back in collections once the Bankruptcy proceedings are completed.  </w:t>
      </w:r>
    </w:p>
    <w:p w14:paraId="3ABBAC63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</w:p>
    <w:p w14:paraId="4CD12C1A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  <w:r w:rsidRPr="00A2388F">
        <w:rPr>
          <w:rFonts w:ascii="Cambria" w:hAnsi="Cambria"/>
        </w:rPr>
        <w:t xml:space="preserve">Once your bankruptcy has ended, please call our Resolution Security Department if you need our assistance in getting any remaining balance into a resolution. They can be reached at 877-856-5118.  Please also feel free to call them if you receive any collection notices from the IRS or have any other questions about the services provided to you. </w:t>
      </w:r>
    </w:p>
    <w:p w14:paraId="0F95CEFE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</w:p>
    <w:p w14:paraId="0132AF2F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</w:p>
    <w:p w14:paraId="10774770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  <w:r w:rsidRPr="00A2388F">
        <w:rPr>
          <w:rFonts w:ascii="Cambria" w:hAnsi="Cambria"/>
        </w:rPr>
        <w:t>Thank you again for choosing Tax Defense Network. Best wishes to you and yours.</w:t>
      </w:r>
    </w:p>
    <w:p w14:paraId="4AFC515B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</w:p>
    <w:p w14:paraId="4CC9E1D8" w14:textId="77777777" w:rsidR="00A2388F" w:rsidRPr="00A2388F" w:rsidRDefault="00A2388F" w:rsidP="00A2388F">
      <w:pPr>
        <w:spacing w:line="240" w:lineRule="auto"/>
        <w:contextualSpacing/>
        <w:rPr>
          <w:rFonts w:ascii="Cambria" w:hAnsi="Cambria"/>
        </w:rPr>
      </w:pPr>
      <w:r w:rsidRPr="00A2388F">
        <w:rPr>
          <w:rFonts w:ascii="Cambria" w:hAnsi="Cambria"/>
        </w:rPr>
        <w:t>Sincerely,</w:t>
      </w:r>
    </w:p>
    <w:p w14:paraId="77E9EC17" w14:textId="77777777" w:rsidR="00BC63F2" w:rsidRPr="00A2388F" w:rsidRDefault="00BC63F2" w:rsidP="00A2388F">
      <w:pPr>
        <w:spacing w:line="240" w:lineRule="auto"/>
        <w:contextualSpacing/>
        <w:rPr>
          <w:rFonts w:ascii="Cambria" w:hAnsi="Cambria"/>
        </w:rPr>
      </w:pPr>
    </w:p>
    <w:sectPr w:rsidR="00BC63F2" w:rsidRPr="00A2388F" w:rsidSect="004F6C31">
      <w:headerReference w:type="default" r:id="rId7"/>
      <w:footerReference w:type="default" r:id="rId8"/>
      <w:pgSz w:w="12240" w:h="15840" w:code="1"/>
      <w:pgMar w:top="2520" w:right="1440" w:bottom="230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586E" w14:textId="77777777" w:rsidR="00154048" w:rsidRDefault="00154048" w:rsidP="007F1E7F">
      <w:pPr>
        <w:spacing w:after="0" w:line="240" w:lineRule="auto"/>
      </w:pPr>
      <w:r>
        <w:separator/>
      </w:r>
    </w:p>
  </w:endnote>
  <w:endnote w:type="continuationSeparator" w:id="0">
    <w:p w14:paraId="0D4F9DFE" w14:textId="77777777" w:rsidR="00154048" w:rsidRDefault="00154048" w:rsidP="007F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DDE7" w14:textId="77BE2F6D" w:rsidR="008C3C0C" w:rsidRPr="00BB4ABD" w:rsidRDefault="008C3C0C" w:rsidP="008C3C0C">
    <w:pPr>
      <w:jc w:val="center"/>
      <w:rPr>
        <w:color w:val="0576BD"/>
        <w:sz w:val="16"/>
      </w:rPr>
    </w:pPr>
    <w:r w:rsidRPr="000175A1">
      <w:rPr>
        <w:rFonts w:ascii="Arial" w:hAnsi="Arial" w:cs="Arial"/>
        <w:b/>
        <w:color w:val="0576BD"/>
        <w:sz w:val="16"/>
      </w:rPr>
      <w:t>Tax Defense Network, LLC</w:t>
    </w:r>
    <w:r w:rsidRPr="000175A1">
      <w:rPr>
        <w:rFonts w:ascii="Arial" w:hAnsi="Arial" w:cs="Arial"/>
        <w:color w:val="0576BD"/>
        <w:sz w:val="16"/>
      </w:rPr>
      <w:br/>
    </w:r>
    <w:r>
      <w:rPr>
        <w:rFonts w:ascii="Arial" w:hAnsi="Arial" w:cs="Arial"/>
        <w:color w:val="646569"/>
        <w:sz w:val="16"/>
      </w:rPr>
      <w:t>9000 Southside Blvd. Suite 1</w:t>
    </w:r>
    <w:r w:rsidR="0006580A">
      <w:rPr>
        <w:rFonts w:ascii="Arial" w:hAnsi="Arial" w:cs="Arial"/>
        <w:color w:val="646569"/>
        <w:sz w:val="16"/>
      </w:rPr>
      <w:t>9</w:t>
    </w:r>
    <w:r>
      <w:rPr>
        <w:rFonts w:ascii="Arial" w:hAnsi="Arial" w:cs="Arial"/>
        <w:color w:val="646569"/>
        <w:sz w:val="16"/>
      </w:rPr>
      <w:t>00</w:t>
    </w:r>
    <w:r w:rsidRPr="00CE7BCA">
      <w:rPr>
        <w:rFonts w:ascii="Arial" w:hAnsi="Arial" w:cs="Arial"/>
        <w:color w:val="646569"/>
        <w:sz w:val="16"/>
      </w:rPr>
      <w:t xml:space="preserve"> </w:t>
    </w:r>
    <w:r w:rsidRPr="00CE7BCA">
      <w:rPr>
        <w:rFonts w:ascii="Arial" w:hAnsi="Arial" w:cs="Arial"/>
        <w:color w:val="646569"/>
        <w:sz w:val="16"/>
      </w:rPr>
      <w:cr/>
      <w:t>Jacksonville, FL 32256</w:t>
    </w:r>
    <w:r>
      <w:rPr>
        <w:color w:val="0576BD"/>
        <w:sz w:val="16"/>
      </w:rPr>
      <w:br/>
    </w:r>
    <w:r w:rsidRPr="000175A1">
      <w:rPr>
        <w:color w:val="0576BD"/>
        <w:sz w:val="16"/>
      </w:rPr>
      <w:t>taxdefensenetwork.com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CACB" w14:textId="77777777" w:rsidR="00154048" w:rsidRDefault="00154048" w:rsidP="007F1E7F">
      <w:pPr>
        <w:spacing w:after="0" w:line="240" w:lineRule="auto"/>
      </w:pPr>
      <w:r>
        <w:separator/>
      </w:r>
    </w:p>
  </w:footnote>
  <w:footnote w:type="continuationSeparator" w:id="0">
    <w:p w14:paraId="02E6B2C5" w14:textId="77777777" w:rsidR="00154048" w:rsidRDefault="00154048" w:rsidP="007F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B20C" w14:textId="77777777" w:rsidR="00C36832" w:rsidRPr="00796B95" w:rsidRDefault="00C36832" w:rsidP="00C36832">
    <w:pPr>
      <w:pStyle w:val="Header"/>
      <w:jc w:val="center"/>
    </w:pPr>
    <w:bookmarkStart w:id="0" w:name="_Hlk524962693"/>
    <w:bookmarkStart w:id="1" w:name="_Hlk524962694"/>
    <w:r>
      <w:rPr>
        <w:noProof/>
      </w:rPr>
      <w:drawing>
        <wp:inline distT="0" distB="0" distL="0" distR="0" wp14:anchorId="2C649BDF" wp14:editId="2ABC94E7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332255E5" w14:textId="77777777" w:rsidR="00C36832" w:rsidRPr="00525093" w:rsidRDefault="00C36832" w:rsidP="00C36832">
    <w:pPr>
      <w:pStyle w:val="Header"/>
    </w:pPr>
  </w:p>
  <w:p w14:paraId="4745FC72" w14:textId="77777777" w:rsidR="008C3C0C" w:rsidRPr="00C36832" w:rsidRDefault="008C3C0C" w:rsidP="00C36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E06"/>
    <w:multiLevelType w:val="hybridMultilevel"/>
    <w:tmpl w:val="C41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6D"/>
    <w:rsid w:val="0006580A"/>
    <w:rsid w:val="00071008"/>
    <w:rsid w:val="00154048"/>
    <w:rsid w:val="00224EAB"/>
    <w:rsid w:val="003561E1"/>
    <w:rsid w:val="004030C0"/>
    <w:rsid w:val="004F6C31"/>
    <w:rsid w:val="00542002"/>
    <w:rsid w:val="00561B0B"/>
    <w:rsid w:val="005660F3"/>
    <w:rsid w:val="005D4F03"/>
    <w:rsid w:val="005D7427"/>
    <w:rsid w:val="00665E5C"/>
    <w:rsid w:val="007F1E7F"/>
    <w:rsid w:val="00876F09"/>
    <w:rsid w:val="008C3C0C"/>
    <w:rsid w:val="009676DE"/>
    <w:rsid w:val="009760E9"/>
    <w:rsid w:val="009965A9"/>
    <w:rsid w:val="009B7DA7"/>
    <w:rsid w:val="009C596D"/>
    <w:rsid w:val="00A2388F"/>
    <w:rsid w:val="00A46A6A"/>
    <w:rsid w:val="00A7017D"/>
    <w:rsid w:val="00A90F61"/>
    <w:rsid w:val="00B6390F"/>
    <w:rsid w:val="00BC63F2"/>
    <w:rsid w:val="00C36832"/>
    <w:rsid w:val="00C51983"/>
    <w:rsid w:val="00E1550D"/>
    <w:rsid w:val="00E3193A"/>
    <w:rsid w:val="00E47274"/>
    <w:rsid w:val="00E67462"/>
    <w:rsid w:val="00E97A92"/>
    <w:rsid w:val="00F209E9"/>
    <w:rsid w:val="00F42AD6"/>
    <w:rsid w:val="00F51433"/>
    <w:rsid w:val="00F77CEE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C5F82"/>
  <w15:docId w15:val="{D94E962C-965B-473C-B798-41C0215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7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1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7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F3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5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65A9"/>
    <w:pPr>
      <w:spacing w:after="0" w:line="240" w:lineRule="auto"/>
      <w:ind w:left="720"/>
    </w:pPr>
    <w:rPr>
      <w:rFonts w:eastAsiaTheme="minorHAnsi" w:cs="Times New Roman"/>
      <w:color w:val="auto"/>
    </w:rPr>
  </w:style>
  <w:style w:type="character" w:styleId="Strong">
    <w:name w:val="Strong"/>
    <w:basedOn w:val="DefaultParagraphFont"/>
    <w:uiPriority w:val="22"/>
    <w:qFormat/>
    <w:rsid w:val="00996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Castano</dc:creator>
  <cp:keywords/>
  <cp:lastModifiedBy>Taj McQueen</cp:lastModifiedBy>
  <cp:revision>7</cp:revision>
  <cp:lastPrinted>2019-07-01T22:10:00Z</cp:lastPrinted>
  <dcterms:created xsi:type="dcterms:W3CDTF">2017-11-09T19:34:00Z</dcterms:created>
  <dcterms:modified xsi:type="dcterms:W3CDTF">2021-11-18T20:42:00Z</dcterms:modified>
</cp:coreProperties>
</file>