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31EC" w14:textId="77777777" w:rsidR="00FD3D03" w:rsidRPr="00B05EA5" w:rsidRDefault="00FD3D03">
      <w:pPr>
        <w:rPr>
          <w:b/>
          <w:bCs/>
          <w:u w:val="single"/>
        </w:rPr>
      </w:pPr>
      <w:r w:rsidRPr="00B05EA5">
        <w:rPr>
          <w:b/>
          <w:bCs/>
          <w:u w:val="single"/>
        </w:rPr>
        <w:t>Background:</w:t>
      </w:r>
    </w:p>
    <w:p w14:paraId="52FFE94C" w14:textId="498BBA20" w:rsidR="00962D90" w:rsidRDefault="00FD3D03">
      <w:r>
        <w:t xml:space="preserve">In 2023 TP liquidated all investments and closed several companies he was involved with.  This was to focus more on his core business model which resulted in 2 companies – Rubicon Performance, LLC., (Rubicon) and Balance Benefits, PLLC (Balance).  </w:t>
      </w:r>
      <w:r>
        <w:br/>
      </w:r>
      <w:r>
        <w:br/>
        <w:t>The cash from the liquidations was funneled into these two entities.</w:t>
      </w:r>
    </w:p>
    <w:p w14:paraId="29125A73" w14:textId="7055A806" w:rsidR="00FD3D03" w:rsidRDefault="00FD3D03">
      <w:r>
        <w:t>Rubicon is profitable and generates cash flow.  Balance, on the other hand, is not.  At this point, Rubicon is funding a lot of Balance.  TP is also occasionally using personal funds to keep Balance operating.  TP believes that in 6 to 9 months, Balance will generate positive cash flow.</w:t>
      </w:r>
    </w:p>
    <w:p w14:paraId="4356683C" w14:textId="78954888" w:rsidR="00FD3D03" w:rsidRDefault="00FD3D03">
      <w:r>
        <w:t>Until then, he maintained an account with $75,000 which was to cover his personal living expenses &amp; taxes until Balance generates cash flow.</w:t>
      </w:r>
    </w:p>
    <w:p w14:paraId="439615B4" w14:textId="79DFF795" w:rsidR="00FD3D03" w:rsidRPr="00B05EA5" w:rsidRDefault="00C02730">
      <w:pPr>
        <w:rPr>
          <w:b/>
          <w:bCs/>
          <w:u w:val="single"/>
        </w:rPr>
      </w:pPr>
      <w:r>
        <w:rPr>
          <w:b/>
          <w:bCs/>
          <w:u w:val="single"/>
        </w:rPr>
        <w:t>History</w:t>
      </w:r>
      <w:r w:rsidR="00FD3D03" w:rsidRPr="00B05EA5">
        <w:rPr>
          <w:b/>
          <w:bCs/>
          <w:u w:val="single"/>
        </w:rPr>
        <w:t>:</w:t>
      </w:r>
    </w:p>
    <w:p w14:paraId="29B052EE" w14:textId="202A17CD" w:rsidR="00FD3D03" w:rsidRDefault="00FD3D03" w:rsidP="00B05EA5">
      <w:pPr>
        <w:pStyle w:val="ListParagraph"/>
        <w:numPr>
          <w:ilvl w:val="0"/>
          <w:numId w:val="3"/>
        </w:numPr>
      </w:pPr>
      <w:r>
        <w:t>The IRS apparently sent TP correspondence to an address he has not lived at for &gt;</w:t>
      </w:r>
      <w:r w:rsidR="00B05EA5">
        <w:t xml:space="preserve"> years.  Obviously</w:t>
      </w:r>
      <w:r w:rsidR="00C02730">
        <w:t>,</w:t>
      </w:r>
      <w:r w:rsidR="00B05EA5">
        <w:t xml:space="preserve"> TP did not receive the notice.  IRS normally uses the address from latest filing as address of record.  </w:t>
      </w:r>
    </w:p>
    <w:p w14:paraId="30EB029C" w14:textId="2EB26E6D" w:rsidR="00B05EA5" w:rsidRDefault="00B05EA5" w:rsidP="00B05EA5">
      <w:pPr>
        <w:pStyle w:val="ListParagraph"/>
        <w:numPr>
          <w:ilvl w:val="0"/>
          <w:numId w:val="3"/>
        </w:numPr>
      </w:pPr>
      <w:r>
        <w:t>On January 4</w:t>
      </w:r>
      <w:r w:rsidRPr="00B05EA5">
        <w:rPr>
          <w:vertAlign w:val="superscript"/>
        </w:rPr>
        <w:t>th</w:t>
      </w:r>
      <w:r>
        <w:t>, IRS issued a levy on TP’s account.  TP found out about it from the bank letter informing them.  TP immediately contacted me</w:t>
      </w:r>
      <w:r w:rsidR="00C02730">
        <w:t xml:space="preserve">. </w:t>
      </w:r>
      <w:r>
        <w:t>I contacted</w:t>
      </w:r>
      <w:r w:rsidR="00C02730">
        <w:t xml:space="preserve"> Practitioner Priority Support and</w:t>
      </w:r>
      <w:r>
        <w:t xml:space="preserve"> the </w:t>
      </w:r>
      <w:r w:rsidR="00C02730">
        <w:t>Revenue Officer on the levy notice provided by the bank.</w:t>
      </w:r>
    </w:p>
    <w:p w14:paraId="6AAC1541" w14:textId="06E526DF" w:rsidR="00C02730" w:rsidRDefault="00C02730" w:rsidP="00FE7C74">
      <w:pPr>
        <w:pStyle w:val="ListParagraph"/>
        <w:numPr>
          <w:ilvl w:val="0"/>
          <w:numId w:val="3"/>
        </w:numPr>
      </w:pPr>
      <w:r>
        <w:t>I did not receive a call back</w:t>
      </w:r>
      <w:r w:rsidR="00F82BA5">
        <w:t xml:space="preserve">.  PPS had given me the name of GM as David Lopez and contact numbers.  </w:t>
      </w:r>
      <w:r>
        <w:t xml:space="preserve"> I called him and Ms. Lund and left messages. </w:t>
      </w:r>
      <w:r>
        <w:t>Mr. Lopez called me back.  He said he is not the GM for that group</w:t>
      </w:r>
      <w:r>
        <w:t>, but he checked the history &amp; said</w:t>
      </w:r>
      <w:r w:rsidR="00F82BA5">
        <w:t xml:space="preserve"> </w:t>
      </w:r>
      <w:r w:rsidR="00F82BA5">
        <w:t>he did see where the RO had levied on Jan 2,</w:t>
      </w:r>
      <w:r w:rsidR="00F82BA5">
        <w:t xml:space="preserve"> but history didn’t say why,</w:t>
      </w:r>
      <w:r w:rsidR="00F82BA5">
        <w:t xml:space="preserve"> and</w:t>
      </w:r>
      <w:r w:rsidR="00F82BA5">
        <w:t xml:space="preserve"> that RO had</w:t>
      </w:r>
      <w:r w:rsidR="00F82BA5">
        <w:t xml:space="preserve"> sent 9297 with deadline of Feb 16.  </w:t>
      </w:r>
      <w:r w:rsidR="00F82BA5">
        <w:t xml:space="preserve">He said he </w:t>
      </w:r>
      <w:r>
        <w:t xml:space="preserve">will get my POA &amp; message to the assigned RO.  </w:t>
      </w:r>
    </w:p>
    <w:p w14:paraId="40583389" w14:textId="77777777" w:rsidR="00F82BA5" w:rsidRDefault="00F82BA5" w:rsidP="009C55D9">
      <w:pPr>
        <w:pStyle w:val="ListParagraph"/>
        <w:numPr>
          <w:ilvl w:val="0"/>
          <w:numId w:val="3"/>
        </w:numPr>
      </w:pPr>
      <w:r>
        <w:t>Called &amp; left another message on Ms. Lund’s VM.</w:t>
      </w:r>
    </w:p>
    <w:p w14:paraId="10958596" w14:textId="77777777" w:rsidR="00F82BA5" w:rsidRDefault="00F82BA5" w:rsidP="009C55D9">
      <w:pPr>
        <w:pStyle w:val="ListParagraph"/>
        <w:numPr>
          <w:ilvl w:val="0"/>
          <w:numId w:val="3"/>
        </w:numPr>
      </w:pPr>
      <w:r>
        <w:t xml:space="preserve">The next day, I left another message on Ms. Lund’s VM.  When I didn’t get a call back, I emailed Sandra Cobos (assuming she was the GM).  Within 30 minutes I got a call from Ms. Lund.  </w:t>
      </w:r>
    </w:p>
    <w:p w14:paraId="56681210" w14:textId="77777777" w:rsidR="00F82BA5" w:rsidRDefault="00F82BA5" w:rsidP="009C55D9">
      <w:pPr>
        <w:pStyle w:val="ListParagraph"/>
        <w:numPr>
          <w:ilvl w:val="0"/>
          <w:numId w:val="3"/>
        </w:numPr>
      </w:pPr>
      <w:r>
        <w:t>Ms. Lund said that she didn’t get my 2848 from Mr. Lopez.  She gave me her fax number and said she will call me back when she receives it.</w:t>
      </w:r>
    </w:p>
    <w:p w14:paraId="42098DBD" w14:textId="77777777" w:rsidR="00F82BA5" w:rsidRDefault="00F82BA5" w:rsidP="009C55D9">
      <w:pPr>
        <w:pStyle w:val="ListParagraph"/>
        <w:numPr>
          <w:ilvl w:val="0"/>
          <w:numId w:val="3"/>
        </w:numPr>
      </w:pPr>
      <w:r>
        <w:t>We hung up &amp; I immediately sent.  A few hours later, I called &amp; left message for Ms. Lund to verify if she received fax.</w:t>
      </w:r>
    </w:p>
    <w:p w14:paraId="5CCDB5B5" w14:textId="77777777" w:rsidR="00F82BA5" w:rsidRDefault="00F82BA5" w:rsidP="009C55D9">
      <w:pPr>
        <w:pStyle w:val="ListParagraph"/>
        <w:numPr>
          <w:ilvl w:val="0"/>
          <w:numId w:val="3"/>
        </w:numPr>
      </w:pPr>
      <w:r>
        <w:t>The next day, called &amp; left message for Ms. Lund to call me.</w:t>
      </w:r>
    </w:p>
    <w:p w14:paraId="11C8FF2D" w14:textId="6937F613" w:rsidR="00AE2AB7" w:rsidRDefault="00F82BA5" w:rsidP="009C55D9">
      <w:pPr>
        <w:pStyle w:val="ListParagraph"/>
        <w:numPr>
          <w:ilvl w:val="0"/>
          <w:numId w:val="3"/>
        </w:numPr>
      </w:pPr>
      <w:r>
        <w:t xml:space="preserve"> </w:t>
      </w:r>
      <w:r>
        <w:t>After no response, I sent a fax to her requesting info about levies &amp; a copy of the 9297.</w:t>
      </w:r>
    </w:p>
    <w:p w14:paraId="3CDCAEED" w14:textId="1D821840" w:rsidR="00F82BA5" w:rsidRDefault="00F82BA5" w:rsidP="009C55D9">
      <w:pPr>
        <w:pStyle w:val="ListParagraph"/>
        <w:numPr>
          <w:ilvl w:val="0"/>
          <w:numId w:val="3"/>
        </w:numPr>
      </w:pPr>
      <w:r>
        <w:t>2 hours later called &amp; left message.</w:t>
      </w:r>
    </w:p>
    <w:p w14:paraId="63114919" w14:textId="27DCC1E0" w:rsidR="00F82BA5" w:rsidRDefault="00F82BA5" w:rsidP="009C55D9">
      <w:pPr>
        <w:pStyle w:val="ListParagraph"/>
        <w:numPr>
          <w:ilvl w:val="0"/>
          <w:numId w:val="3"/>
        </w:numPr>
      </w:pPr>
      <w:r>
        <w:t>Next day another fax to Ms. Lund asking for a “Send my reply” code to send her financials.</w:t>
      </w:r>
    </w:p>
    <w:p w14:paraId="1AA378C2" w14:textId="1674A319" w:rsidR="00F82BA5" w:rsidRDefault="00232864" w:rsidP="009C55D9">
      <w:pPr>
        <w:pStyle w:val="ListParagraph"/>
        <w:numPr>
          <w:ilvl w:val="0"/>
          <w:numId w:val="3"/>
        </w:numPr>
      </w:pPr>
      <w:r>
        <w:t>Several hours later received fax from Ms. Lund saying she didn’t receive 2848.  Send &amp; she’ll send 9297.</w:t>
      </w:r>
    </w:p>
    <w:p w14:paraId="3B490C40" w14:textId="37B3A41F" w:rsidR="00232864" w:rsidRDefault="00232864" w:rsidP="009C55D9">
      <w:pPr>
        <w:pStyle w:val="ListParagraph"/>
        <w:numPr>
          <w:ilvl w:val="0"/>
          <w:numId w:val="3"/>
        </w:numPr>
      </w:pPr>
      <w:r>
        <w:t>I resent 2848.</w:t>
      </w:r>
    </w:p>
    <w:p w14:paraId="3EA55DCD" w14:textId="6AFFDB2F" w:rsidR="00232864" w:rsidRDefault="00232864" w:rsidP="009C55D9">
      <w:pPr>
        <w:pStyle w:val="ListParagraph"/>
        <w:numPr>
          <w:ilvl w:val="0"/>
          <w:numId w:val="3"/>
        </w:numPr>
      </w:pPr>
      <w:r>
        <w:t>She sent fax of 9297 and statement that if hardship exists she will release levy.</w:t>
      </w:r>
    </w:p>
    <w:p w14:paraId="3512644E" w14:textId="0B33F07A" w:rsidR="00232864" w:rsidRDefault="00232864" w:rsidP="009C55D9">
      <w:pPr>
        <w:pStyle w:val="ListParagraph"/>
        <w:numPr>
          <w:ilvl w:val="0"/>
          <w:numId w:val="3"/>
        </w:numPr>
      </w:pPr>
      <w:r>
        <w:t>I faxed her back asking what she needs for verification of hardship.  The deadline for financials is 2/16 but the 21 day mark for levy is between 01/25 &amp; 01/30.</w:t>
      </w:r>
    </w:p>
    <w:p w14:paraId="40F3F64F" w14:textId="04BFCFCB" w:rsidR="00232864" w:rsidRDefault="00232864" w:rsidP="009C55D9">
      <w:pPr>
        <w:pStyle w:val="ListParagraph"/>
        <w:numPr>
          <w:ilvl w:val="0"/>
          <w:numId w:val="3"/>
        </w:numPr>
      </w:pPr>
      <w:r>
        <w:lastRenderedPageBreak/>
        <w:t xml:space="preserve">Next day, </w:t>
      </w:r>
      <w:r w:rsidR="00390E07">
        <w:t>there was still</w:t>
      </w:r>
      <w:r>
        <w:t xml:space="preserve"> no response toward end of day.  I called &amp; left </w:t>
      </w:r>
      <w:r w:rsidR="00390E07">
        <w:t>a message</w:t>
      </w:r>
      <w:r>
        <w:t xml:space="preserve"> that I am trying everything I can to communicate with her and she is not replying.  I asked her if she has a preference in communication or something I need to do differently.</w:t>
      </w:r>
    </w:p>
    <w:p w14:paraId="592D02CF" w14:textId="06E9FA6C" w:rsidR="00232864" w:rsidRDefault="00232864" w:rsidP="009C55D9">
      <w:pPr>
        <w:pStyle w:val="ListParagraph"/>
        <w:numPr>
          <w:ilvl w:val="0"/>
          <w:numId w:val="3"/>
        </w:numPr>
      </w:pPr>
      <w:r>
        <w:t xml:space="preserve">She called me back.  She was very evasive, and not communicative.  She said just fax her the 80+ pages.  When I asked about the release, she asked for proof of hardship, like an eviction notice, etc.  I told her she took all his money for living expenses and some he was injecting into </w:t>
      </w:r>
      <w:r w:rsidR="007A29F2">
        <w:t>the company</w:t>
      </w:r>
      <w:r>
        <w:t>.  She asked, doesn’t the company have cash flow where he will be paid soon?</w:t>
      </w:r>
    </w:p>
    <w:p w14:paraId="75B15FFB" w14:textId="3182EDAE" w:rsidR="00A624E3" w:rsidRPr="00A624E3" w:rsidRDefault="00A624E3" w:rsidP="00A624E3">
      <w:pPr>
        <w:rPr>
          <w:b/>
          <w:bCs/>
          <w:u w:val="single"/>
        </w:rPr>
      </w:pPr>
      <w:r w:rsidRPr="00A624E3">
        <w:rPr>
          <w:b/>
          <w:bCs/>
          <w:u w:val="single"/>
        </w:rPr>
        <w:t>Issues:</w:t>
      </w:r>
    </w:p>
    <w:p w14:paraId="1BF20937" w14:textId="77777777" w:rsidR="00A624E3" w:rsidRDefault="00A624E3" w:rsidP="00A624E3"/>
    <w:sectPr w:rsidR="00A6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13761"/>
    <w:multiLevelType w:val="multilevel"/>
    <w:tmpl w:val="639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948CA"/>
    <w:multiLevelType w:val="hybridMultilevel"/>
    <w:tmpl w:val="410C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21D73"/>
    <w:multiLevelType w:val="hybridMultilevel"/>
    <w:tmpl w:val="06AA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37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909053">
    <w:abstractNumId w:val="1"/>
  </w:num>
  <w:num w:numId="3" w16cid:durableId="142206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03"/>
    <w:rsid w:val="00232864"/>
    <w:rsid w:val="00390E07"/>
    <w:rsid w:val="007A29F2"/>
    <w:rsid w:val="00962D90"/>
    <w:rsid w:val="00A624E3"/>
    <w:rsid w:val="00AE2AB7"/>
    <w:rsid w:val="00B05EA5"/>
    <w:rsid w:val="00C02730"/>
    <w:rsid w:val="00F82BA5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4F3A"/>
  <w15:chartTrackingRefBased/>
  <w15:docId w15:val="{D28CE492-F3B5-4E4D-8045-BBE49C7C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s" w:eastAsiaTheme="minorHAnsi" w:hAnsi="Univers" w:cstheme="minorBidi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E2AB7"/>
    <w:rPr>
      <w:color w:val="0073AF"/>
      <w:u w:val="single"/>
    </w:rPr>
  </w:style>
  <w:style w:type="paragraph" w:styleId="NormalWeb">
    <w:name w:val="Normal (Web)"/>
    <w:basedOn w:val="Normal"/>
    <w:uiPriority w:val="99"/>
    <w:semiHidden/>
    <w:unhideWhenUsed/>
    <w:rsid w:val="00AE2AB7"/>
    <w:pPr>
      <w:spacing w:before="100" w:beforeAutospacing="1" w:after="100" w:afterAutospacing="1" w:line="240" w:lineRule="auto"/>
    </w:pPr>
    <w:rPr>
      <w:rFonts w:ascii="Aptos" w:hAnsi="Aptos" w:cs="Aptos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2</cp:revision>
  <dcterms:created xsi:type="dcterms:W3CDTF">2024-01-26T19:06:00Z</dcterms:created>
  <dcterms:modified xsi:type="dcterms:W3CDTF">2024-01-29T16:20:00Z</dcterms:modified>
</cp:coreProperties>
</file>