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6A00" w14:textId="099CB1C1" w:rsidR="00694BA6" w:rsidRDefault="006A4FB0">
      <w:r>
        <w:t xml:space="preserve"> We request the NFTL not be filed as part of the installment agreement.</w:t>
      </w:r>
    </w:p>
    <w:p w14:paraId="17DEAC55" w14:textId="0A186785" w:rsidR="006A4FB0" w:rsidRPr="006A4FB0" w:rsidRDefault="006A4FB0" w:rsidP="006A4FB0">
      <w:pPr>
        <w:rPr>
          <w:b/>
          <w:bCs/>
        </w:rPr>
      </w:pPr>
      <w:r w:rsidRPr="006A4FB0">
        <w:rPr>
          <w:b/>
          <w:bCs/>
        </w:rPr>
        <w:t>5.12.9.3.2.1 (09-06-2019)</w:t>
      </w:r>
      <w:bookmarkStart w:id="0" w:name="idm140074126933040"/>
      <w:bookmarkEnd w:id="0"/>
      <w:r>
        <w:rPr>
          <w:b/>
          <w:bCs/>
        </w:rPr>
        <w:br/>
      </w:r>
      <w:r w:rsidRPr="006A4FB0">
        <w:rPr>
          <w:b/>
          <w:bCs/>
        </w:rPr>
        <w:t>Special Provisions for Direct Debit Installment Agreements</w:t>
      </w:r>
    </w:p>
    <w:p w14:paraId="74B47304" w14:textId="77777777" w:rsidR="006A4FB0" w:rsidRPr="006A4FB0" w:rsidRDefault="006A4FB0" w:rsidP="006A4FB0">
      <w:pPr>
        <w:numPr>
          <w:ilvl w:val="0"/>
          <w:numId w:val="1"/>
        </w:numPr>
      </w:pPr>
      <w:r w:rsidRPr="006A4FB0">
        <w:t>The total tax liability will be </w:t>
      </w:r>
      <w:r w:rsidRPr="006A4FB0">
        <w:rPr>
          <w:u w:val="single"/>
        </w:rPr>
        <w:t>fully paid in 60 months</w:t>
      </w:r>
      <w:r w:rsidRPr="006A4FB0">
        <w:t> or the agreement will be fully paid prior to the Collection Statute Expiration Date (CSED), whichever comes first.</w:t>
      </w:r>
    </w:p>
    <w:p w14:paraId="0D10C866" w14:textId="21FFDF7F" w:rsidR="006A4FB0" w:rsidRPr="006A4FB0" w:rsidRDefault="006A4FB0" w:rsidP="006A4FB0">
      <w:bookmarkStart w:id="1" w:name="idm140074126889248"/>
      <w:bookmarkEnd w:id="1"/>
      <w:r w:rsidRPr="006A4FB0">
        <w:rPr>
          <w:b/>
          <w:bCs/>
        </w:rPr>
        <w:t>Note:</w:t>
      </w:r>
      <w:r>
        <w:rPr>
          <w:b/>
          <w:bCs/>
        </w:rPr>
        <w:t xml:space="preserve"> </w:t>
      </w:r>
      <w:r w:rsidRPr="006A4FB0">
        <w:t>For liabilities consisting of multiple assessments with different CSEDs, the agreement must fully pay each assessment before its respective CSED or within 60 months, whichever comes first.</w:t>
      </w:r>
    </w:p>
    <w:p w14:paraId="0D250561" w14:textId="40909498" w:rsidR="006A4FB0" w:rsidRPr="006A4FB0" w:rsidRDefault="006A4FB0" w:rsidP="006A4FB0">
      <w:bookmarkStart w:id="2" w:name="idm140074126888368"/>
      <w:bookmarkEnd w:id="2"/>
      <w:r w:rsidRPr="006A4FB0">
        <w:rPr>
          <w:b/>
          <w:bCs/>
        </w:rPr>
        <w:t>Note:</w:t>
      </w:r>
      <w:r>
        <w:rPr>
          <w:b/>
          <w:bCs/>
        </w:rPr>
        <w:t xml:space="preserve"> </w:t>
      </w:r>
      <w:r w:rsidRPr="006A4FB0">
        <w:t>Use Integrated Data Retrieval System (IDRS) Command Code (CC) ICOMP) to determine the pay off time frame. (See IRM 5.14, </w:t>
      </w:r>
      <w:r w:rsidRPr="006A4FB0">
        <w:rPr>
          <w:i/>
          <w:iCs/>
        </w:rPr>
        <w:t>Installment Agreements</w:t>
      </w:r>
      <w:r w:rsidRPr="006A4FB0">
        <w:t>.)</w:t>
      </w:r>
    </w:p>
    <w:p w14:paraId="604C2564" w14:textId="77777777" w:rsidR="006A4FB0" w:rsidRDefault="006A4FB0" w:rsidP="006A4FB0">
      <w:pPr>
        <w:numPr>
          <w:ilvl w:val="0"/>
          <w:numId w:val="1"/>
        </w:numPr>
      </w:pPr>
      <w:r w:rsidRPr="006A4FB0">
        <w:t>The taxpayer requests the withdrawal in writing. Form 12277, </w:t>
      </w:r>
      <w:r w:rsidRPr="006A4FB0">
        <w:rPr>
          <w:i/>
          <w:iCs/>
        </w:rPr>
        <w:t>Application for Withdrawal of Filed Form 668(Y), Notice of Federal Tax Lien</w:t>
      </w:r>
      <w:r w:rsidRPr="006A4FB0">
        <w:t>, is the preferred format for the taxpayer’s request; however, any written request that provides sufficient information may by used for processing. (See </w:t>
      </w:r>
      <w:r w:rsidRPr="006A4FB0">
        <w:rPr>
          <w:i/>
          <w:iCs/>
        </w:rPr>
        <w:t>IRM 5.12.9.4</w:t>
      </w:r>
      <w:r w:rsidRPr="006A4FB0">
        <w:t>, </w:t>
      </w:r>
      <w:r w:rsidRPr="006A4FB0">
        <w:rPr>
          <w:i/>
          <w:iCs/>
        </w:rPr>
        <w:t>Taxpayer Requests for Withdrawal</w:t>
      </w:r>
      <w:r w:rsidRPr="006A4FB0">
        <w:t>.)</w:t>
      </w:r>
    </w:p>
    <w:p w14:paraId="1A898F51" w14:textId="310F67AC" w:rsidR="006A4FB0" w:rsidRDefault="006A4FB0" w:rsidP="006A4FB0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rFonts w:ascii="Source Sans Pro" w:hAnsi="Source Sans Pro"/>
          <w:color w:val="1B1B1B"/>
        </w:rPr>
      </w:pPr>
      <w:r>
        <w:rPr>
          <w:rFonts w:ascii="Source Sans Pro" w:hAnsi="Source Sans Pro"/>
          <w:color w:val="1B1B1B"/>
        </w:rPr>
        <w:t>The taxpayer did not previously have a withdrawal of NFTL for any of the modules included in the DDIA (e.g., TC 583 dc 03 on module). This excludes previous withdrawals for improper filing under IRC § 6323(j)(1)(A) (e.g., TC 583 dc 02 on module).</w:t>
      </w:r>
    </w:p>
    <w:p w14:paraId="4BCE7B49" w14:textId="77777777" w:rsidR="006A4FB0" w:rsidRDefault="006A4FB0" w:rsidP="006A4FB0">
      <w:pPr>
        <w:pStyle w:val="NormalWeb"/>
        <w:shd w:val="clear" w:color="auto" w:fill="FFFFFF"/>
        <w:spacing w:before="150" w:beforeAutospacing="0" w:after="150" w:afterAutospacing="0"/>
        <w:rPr>
          <w:rFonts w:ascii="Source Sans Pro" w:hAnsi="Source Sans Pro"/>
          <w:color w:val="1B1B1B"/>
        </w:rPr>
      </w:pPr>
    </w:p>
    <w:p w14:paraId="46EE0FEE" w14:textId="13A82E0A" w:rsidR="006A4FB0" w:rsidRDefault="006A4FB0" w:rsidP="006A4FB0">
      <w:pPr>
        <w:pStyle w:val="NormalWeb"/>
        <w:spacing w:before="150" w:after="150"/>
        <w:rPr>
          <w:rFonts w:ascii="Source Sans Pro" w:hAnsi="Source Sans Pro"/>
          <w:b/>
          <w:bCs/>
          <w:color w:val="1B1B1B"/>
        </w:rPr>
      </w:pPr>
      <w:r w:rsidRPr="006A4FB0">
        <w:rPr>
          <w:rFonts w:ascii="Source Sans Pro" w:hAnsi="Source Sans Pro"/>
          <w:b/>
          <w:bCs/>
          <w:color w:val="1B1B1B"/>
        </w:rPr>
        <w:t>5.12.9.3.3 (09-06-2019)</w:t>
      </w:r>
      <w:bookmarkStart w:id="3" w:name="idm140074126876864"/>
      <w:bookmarkEnd w:id="3"/>
      <w:r>
        <w:rPr>
          <w:rFonts w:ascii="Source Sans Pro" w:hAnsi="Source Sans Pro"/>
          <w:b/>
          <w:bCs/>
          <w:color w:val="1B1B1B"/>
        </w:rPr>
        <w:br/>
      </w:r>
      <w:r w:rsidRPr="006A4FB0">
        <w:rPr>
          <w:rFonts w:ascii="Source Sans Pro" w:hAnsi="Source Sans Pro"/>
          <w:b/>
          <w:bCs/>
          <w:color w:val="1B1B1B"/>
        </w:rPr>
        <w:t>Withdrawal Will Facilitate Collection</w:t>
      </w:r>
    </w:p>
    <w:p w14:paraId="6D414C09" w14:textId="77777777" w:rsidR="006A4FB0" w:rsidRPr="006A4FB0" w:rsidRDefault="006A4FB0" w:rsidP="006A4FB0">
      <w:pPr>
        <w:numPr>
          <w:ilvl w:val="0"/>
          <w:numId w:val="1"/>
        </w:numPr>
      </w:pPr>
      <w:r w:rsidRPr="006A4FB0">
        <w:t>A withdrawal facilitates collection if withdrawing the NFTL will result, either immediately or in the future, in a greater amount being collected by the IRS than had the NFTL been maintained (IRC § 6323(j)(1)(C)).</w:t>
      </w:r>
    </w:p>
    <w:p w14:paraId="75241079" w14:textId="77777777" w:rsidR="006A4FB0" w:rsidRPr="006A4FB0" w:rsidRDefault="006A4FB0" w:rsidP="006A4FB0">
      <w:pPr>
        <w:pStyle w:val="NormalWeb"/>
        <w:spacing w:before="150" w:after="150"/>
        <w:rPr>
          <w:rFonts w:ascii="Source Sans Pro" w:hAnsi="Source Sans Pro"/>
          <w:b/>
          <w:bCs/>
          <w:color w:val="1B1B1B"/>
        </w:rPr>
      </w:pPr>
    </w:p>
    <w:p w14:paraId="37775B46" w14:textId="77777777" w:rsidR="006A4FB0" w:rsidRPr="006A4FB0" w:rsidRDefault="006A4FB0" w:rsidP="006A4FB0">
      <w:pPr>
        <w:pStyle w:val="NormalWeb"/>
        <w:shd w:val="clear" w:color="auto" w:fill="FFFFFF"/>
        <w:spacing w:before="150" w:beforeAutospacing="0" w:after="150" w:afterAutospacing="0"/>
        <w:rPr>
          <w:rFonts w:ascii="Source Sans Pro" w:hAnsi="Source Sans Pro"/>
          <w:color w:val="1B1B1B"/>
        </w:rPr>
      </w:pPr>
    </w:p>
    <w:p w14:paraId="6FC417B5" w14:textId="77777777" w:rsidR="006A4FB0" w:rsidRDefault="006A4FB0"/>
    <w:sectPr w:rsidR="006A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BB4"/>
    <w:multiLevelType w:val="multilevel"/>
    <w:tmpl w:val="D30C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4070"/>
    <w:multiLevelType w:val="multilevel"/>
    <w:tmpl w:val="2BE0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704C4"/>
    <w:multiLevelType w:val="multilevel"/>
    <w:tmpl w:val="D30C1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B2343F"/>
    <w:multiLevelType w:val="multilevel"/>
    <w:tmpl w:val="2BE0A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25790071">
    <w:abstractNumId w:val="3"/>
  </w:num>
  <w:num w:numId="2" w16cid:durableId="1161241757">
    <w:abstractNumId w:val="1"/>
  </w:num>
  <w:num w:numId="3" w16cid:durableId="1868719321">
    <w:abstractNumId w:val="2"/>
  </w:num>
  <w:num w:numId="4" w16cid:durableId="2130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B0"/>
    <w:rsid w:val="00256100"/>
    <w:rsid w:val="003B1F2C"/>
    <w:rsid w:val="003F27E9"/>
    <w:rsid w:val="00694BA6"/>
    <w:rsid w:val="006A4FB0"/>
    <w:rsid w:val="00B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EF4F"/>
  <w15:chartTrackingRefBased/>
  <w15:docId w15:val="{623F2D59-7385-4E45-B534-20884B66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F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A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4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6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2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2024-10-29T15:49:00Z</dcterms:created>
  <dcterms:modified xsi:type="dcterms:W3CDTF">2024-11-13T18:30:00Z</dcterms:modified>
</cp:coreProperties>
</file>